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AF348">
      <w:pPr>
        <w:pageBreakBefore w:val="0"/>
        <w:topLinePunct w:val="0"/>
        <w:bidi w:val="0"/>
        <w:snapToGrid w:val="0"/>
        <w:spacing w:line="360" w:lineRule="auto"/>
        <w:jc w:val="center"/>
        <w:outlineLvl w:val="0"/>
        <w:rPr>
          <w:rFonts w:ascii="仿宋" w:hAnsi="仿宋" w:eastAsia="仿宋" w:cs="仿宋"/>
          <w:b/>
          <w:sz w:val="40"/>
          <w:szCs w:val="40"/>
          <w:highlight w:val="none"/>
        </w:rPr>
      </w:pPr>
      <w:bookmarkStart w:id="0" w:name="_Toc99301424"/>
      <w:r>
        <w:rPr>
          <w:rFonts w:hint="eastAsia" w:ascii="仿宋" w:hAnsi="仿宋" w:eastAsia="仿宋" w:cs="仿宋"/>
          <w:b/>
          <w:sz w:val="40"/>
          <w:szCs w:val="40"/>
          <w:highlight w:val="none"/>
        </w:rPr>
        <w:t>第五章   采购需求</w:t>
      </w:r>
      <w:bookmarkEnd w:id="0"/>
    </w:p>
    <w:p w14:paraId="1DB8A9D8">
      <w:pPr>
        <w:pageBreakBefore w:val="0"/>
        <w:topLinePunct w:val="0"/>
        <w:bidi w:val="0"/>
        <w:snapToGrid w:val="0"/>
        <w:spacing w:line="360" w:lineRule="auto"/>
        <w:contextualSpacing/>
        <w:rPr>
          <w:rFonts w:hint="eastAsia" w:ascii="黑体" w:hAnsi="黑体" w:eastAsia="黑体" w:cs="黑体"/>
          <w:sz w:val="24"/>
          <w:szCs w:val="24"/>
          <w:highlight w:val="none"/>
        </w:rPr>
      </w:pPr>
      <w:r>
        <w:rPr>
          <w:rFonts w:hint="eastAsia" w:ascii="黑体" w:hAnsi="黑体" w:eastAsia="黑体" w:cs="黑体"/>
          <w:sz w:val="24"/>
          <w:szCs w:val="24"/>
          <w:highlight w:val="none"/>
        </w:rPr>
        <w:t>说明：</w:t>
      </w:r>
    </w:p>
    <w:p w14:paraId="367804C9">
      <w:pPr>
        <w:pageBreakBefore w:val="0"/>
        <w:topLinePunct w:val="0"/>
        <w:bidi w:val="0"/>
        <w:snapToGrid w:val="0"/>
        <w:spacing w:line="360" w:lineRule="auto"/>
        <w:contextualSpacing/>
        <w:rPr>
          <w:rFonts w:hint="eastAsia" w:ascii="黑体" w:hAnsi="黑体" w:eastAsia="黑体" w:cs="黑体"/>
          <w:sz w:val="24"/>
          <w:szCs w:val="24"/>
          <w:highlight w:val="none"/>
        </w:rPr>
      </w:pPr>
      <w:bookmarkStart w:id="1" w:name="_Hlk167284587"/>
      <w:r>
        <w:rPr>
          <w:rFonts w:hint="eastAsia" w:ascii="黑体" w:hAnsi="黑体" w:eastAsia="黑体" w:cs="黑体"/>
          <w:sz w:val="24"/>
          <w:szCs w:val="24"/>
          <w:highlight w:val="none"/>
        </w:rPr>
        <w:t>1. 当采购项目涉及政务信息系统时，采购需求应当符合《政务信息系统政府采购管理暂行办法》（财库〔2017〕210号）的相关要求。</w:t>
      </w:r>
    </w:p>
    <w:p w14:paraId="21B21C97">
      <w:pPr>
        <w:pageBreakBefore w:val="0"/>
        <w:topLinePunct w:val="0"/>
        <w:bidi w:val="0"/>
        <w:snapToGrid w:val="0"/>
        <w:spacing w:line="360" w:lineRule="auto"/>
        <w:contextualSpacing/>
        <w:rPr>
          <w:rFonts w:hint="eastAsia" w:ascii="黑体" w:hAnsi="黑体" w:eastAsia="黑体" w:cs="黑体"/>
          <w:sz w:val="24"/>
          <w:szCs w:val="24"/>
          <w:highlight w:val="none"/>
        </w:rPr>
      </w:pPr>
      <w:bookmarkStart w:id="2" w:name="_Hlk168431603"/>
      <w:r>
        <w:rPr>
          <w:rFonts w:hint="eastAsia" w:ascii="黑体" w:hAnsi="黑体" w:eastAsia="黑体" w:cs="黑体"/>
          <w:sz w:val="24"/>
          <w:szCs w:val="24"/>
          <w:highlight w:val="none"/>
        </w:rPr>
        <w:t>2. 采购人及采购代理机构应关注财政部门会同有关部门制定发布的需求标准，结合具体应用场景，根据对应《需求标准》确定采购需求。</w:t>
      </w:r>
    </w:p>
    <w:p w14:paraId="4771E980">
      <w:pPr>
        <w:pageBreakBefore w:val="0"/>
        <w:topLinePunct w:val="0"/>
        <w:bidi w:val="0"/>
        <w:snapToGrid w:val="0"/>
        <w:spacing w:line="360" w:lineRule="auto"/>
        <w:contextualSpacing/>
        <w:rPr>
          <w:rFonts w:hint="eastAsia" w:ascii="黑体" w:hAnsi="黑体" w:eastAsia="黑体" w:cs="黑体"/>
          <w:sz w:val="24"/>
          <w:szCs w:val="24"/>
          <w:highlight w:val="none"/>
        </w:rPr>
      </w:pPr>
      <w:r>
        <w:rPr>
          <w:rFonts w:hint="eastAsia" w:ascii="黑体" w:hAnsi="黑体" w:eastAsia="黑体" w:cs="黑体"/>
          <w:sz w:val="24"/>
          <w:szCs w:val="24"/>
          <w:highlight w:val="none"/>
        </w:rPr>
        <w:t>已发布的需求标准如下：</w:t>
      </w:r>
    </w:p>
    <w:p w14:paraId="5A3AE843">
      <w:pPr>
        <w:pageBreakBefore w:val="0"/>
        <w:topLinePunct w:val="0"/>
        <w:bidi w:val="0"/>
        <w:snapToGrid w:val="0"/>
        <w:spacing w:line="360" w:lineRule="auto"/>
        <w:contextualSpacing/>
        <w:rPr>
          <w:rFonts w:hint="eastAsia" w:ascii="黑体" w:hAnsi="黑体" w:eastAsia="黑体" w:cs="黑体"/>
          <w:sz w:val="24"/>
          <w:szCs w:val="24"/>
          <w:highlight w:val="none"/>
        </w:rPr>
      </w:pPr>
      <w:r>
        <w:rPr>
          <w:rFonts w:hint="eastAsia" w:ascii="黑体" w:hAnsi="黑体" w:eastAsia="黑体" w:cs="黑体"/>
          <w:sz w:val="24"/>
          <w:szCs w:val="24"/>
          <w:highlight w:val="none"/>
        </w:rPr>
        <w:t>《关于印发〈商品包装政府采购需求标准（试行）〉、〈快递包装政府采购需求标准（试行）〉的通知》（财办库﹝2020﹞123号））</w:t>
      </w:r>
    </w:p>
    <w:p w14:paraId="22B30703">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《绿色数据中心政府采购需求标准（试行）》（财库〔2023〕7号）</w:t>
      </w:r>
    </w:p>
    <w:p w14:paraId="0456A4B1">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《台式计算机政府采购需求标准（2023年版）》（财库〔2023〕29号）</w:t>
      </w:r>
    </w:p>
    <w:p w14:paraId="42485D0A">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《便携式计算机政府采购需求标准（2023年版）》（财库〔2023〕30号）</w:t>
      </w:r>
    </w:p>
    <w:p w14:paraId="43F65A43">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《一体式计算机政府采购需求标准（2023年版）》（财库〔2023〕31号）</w:t>
      </w:r>
    </w:p>
    <w:p w14:paraId="32F8F97A">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《工作站政府采购需求标准（2023年版）》（财库〔2023〕32号）</w:t>
      </w:r>
    </w:p>
    <w:p w14:paraId="63CD7BA4">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《通用服务器政府采购需求标准（2023年版）》（财库〔2023〕33号）</w:t>
      </w:r>
    </w:p>
    <w:p w14:paraId="4095249C">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《操作系统政府采购需求标准（2023年版）》（财库〔2023〕34号）</w:t>
      </w:r>
    </w:p>
    <w:p w14:paraId="369D3AA6">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《数据库政府采购需求标准（2023年版）》（财库〔2023〕35号）</w:t>
      </w:r>
    </w:p>
    <w:p w14:paraId="01274690">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《物业管理服务政府采购需求标准（办公场所类）（试行）》（财办库〔2024〕113号）</w:t>
      </w:r>
    </w:p>
    <w:p w14:paraId="2B4F3C89">
      <w:pPr>
        <w:pageBreakBefore w:val="0"/>
        <w:topLinePunct w:val="0"/>
        <w:bidi w:val="0"/>
        <w:snapToGrid w:val="0"/>
        <w:spacing w:line="360" w:lineRule="auto"/>
        <w:contextualSpacing/>
        <w:rPr>
          <w:rFonts w:hint="eastAsia" w:ascii="黑体" w:hAnsi="黑体" w:eastAsia="黑体" w:cs="黑体"/>
          <w:sz w:val="24"/>
          <w:szCs w:val="24"/>
          <w:highlight w:val="none"/>
        </w:rPr>
      </w:pPr>
      <w:r>
        <w:rPr>
          <w:rFonts w:hint="eastAsia" w:ascii="黑体" w:hAnsi="黑体" w:eastAsia="黑体" w:cs="黑体"/>
          <w:sz w:val="24"/>
          <w:szCs w:val="24"/>
          <w:highlight w:val="none"/>
        </w:rPr>
        <w:t>如有更新或增加，以财政部门发布为准。</w:t>
      </w:r>
      <w:bookmarkEnd w:id="1"/>
      <w:bookmarkEnd w:id="2"/>
    </w:p>
    <w:p w14:paraId="0F115214">
      <w:pPr>
        <w:pageBreakBefore w:val="0"/>
        <w:widowControl/>
        <w:topLinePunct w:val="0"/>
        <w:bidi w:val="0"/>
        <w:snapToGrid w:val="0"/>
        <w:spacing w:line="360" w:lineRule="auto"/>
        <w:jc w:val="left"/>
        <w:rPr>
          <w:rFonts w:ascii="仿宋" w:hAnsi="仿宋" w:eastAsia="仿宋" w:cs="仿宋"/>
          <w:b/>
          <w:sz w:val="28"/>
          <w:szCs w:val="28"/>
          <w:highlight w:val="none"/>
        </w:rPr>
      </w:pPr>
      <w:r>
        <w:rPr>
          <w:rFonts w:ascii="仿宋" w:hAnsi="仿宋" w:eastAsia="仿宋" w:cs="仿宋"/>
          <w:b/>
          <w:sz w:val="28"/>
          <w:szCs w:val="28"/>
          <w:highlight w:val="none"/>
        </w:rPr>
        <w:br w:type="page"/>
      </w:r>
    </w:p>
    <w:p w14:paraId="4D4B5BF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一、采购标的</w:t>
      </w:r>
    </w:p>
    <w:p w14:paraId="0C063FAA">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本包预算总金额</w:t>
      </w:r>
      <w:r>
        <w:rPr>
          <w:rFonts w:hint="eastAsia" w:ascii="仿宋" w:hAnsi="仿宋" w:eastAsia="仿宋" w:cs="仿宋"/>
          <w:b w:val="0"/>
          <w:bCs w:val="0"/>
          <w:color w:val="auto"/>
          <w:sz w:val="28"/>
          <w:szCs w:val="28"/>
          <w:highlight w:val="none"/>
          <w:lang w:val="en-US" w:eastAsia="zh-CN"/>
        </w:rPr>
        <w:t>188.335906</w:t>
      </w:r>
      <w:r>
        <w:rPr>
          <w:rFonts w:hint="eastAsia" w:ascii="仿宋" w:hAnsi="仿宋" w:eastAsia="仿宋" w:cs="仿宋"/>
          <w:b w:val="0"/>
          <w:bCs w:val="0"/>
          <w:sz w:val="28"/>
          <w:szCs w:val="28"/>
          <w:highlight w:val="none"/>
          <w:lang w:val="en-US" w:eastAsia="zh-CN"/>
        </w:rPr>
        <w:t>万元</w:t>
      </w:r>
    </w:p>
    <w:p w14:paraId="105E41D7">
      <w:pPr>
        <w:keepNext w:val="0"/>
        <w:keepLines w:val="0"/>
        <w:pageBreakBefore w:val="0"/>
        <w:widowControl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b/>
          <w:bCs/>
          <w:sz w:val="28"/>
          <w:szCs w:val="28"/>
          <w:highlight w:val="none"/>
          <w:lang w:val="en-US" w:eastAsia="zh-CN"/>
        </w:rPr>
        <w:t>1.地铁扶梯面板广告投放：</w:t>
      </w:r>
      <w:r>
        <w:rPr>
          <w:rFonts w:hint="eastAsia" w:ascii="仿宋" w:hAnsi="仿宋" w:eastAsia="仿宋" w:cs="仿宋"/>
          <w:sz w:val="28"/>
          <w:szCs w:val="28"/>
          <w:highlight w:val="none"/>
          <w:lang w:val="en-US" w:eastAsia="zh-CN"/>
        </w:rPr>
        <w:t>预算金额84.3万元。</w:t>
      </w:r>
      <w:r>
        <w:rPr>
          <w:rFonts w:hint="eastAsia" w:ascii="仿宋" w:hAnsi="仿宋" w:eastAsia="仿宋" w:cs="仿宋"/>
          <w:kern w:val="2"/>
          <w:sz w:val="28"/>
          <w:szCs w:val="28"/>
          <w:highlight w:val="none"/>
          <w:lang w:val="en-US" w:eastAsia="zh-Hans" w:bidi="ar-SA"/>
        </w:rPr>
        <w:t>拟在北京地铁1(含八通</w:t>
      </w:r>
      <w:r>
        <w:rPr>
          <w:rFonts w:hint="eastAsia" w:ascii="仿宋" w:hAnsi="仿宋" w:eastAsia="仿宋" w:cs="仿宋"/>
          <w:kern w:val="2"/>
          <w:sz w:val="28"/>
          <w:szCs w:val="28"/>
          <w:highlight w:val="none"/>
          <w:lang w:val="en-US" w:eastAsia="zh-CN" w:bidi="ar-SA"/>
        </w:rPr>
        <w:t>线</w:t>
      </w:r>
      <w:r>
        <w:rPr>
          <w:rFonts w:hint="eastAsia" w:ascii="仿宋" w:hAnsi="仿宋" w:eastAsia="仿宋" w:cs="仿宋"/>
          <w:kern w:val="2"/>
          <w:sz w:val="28"/>
          <w:szCs w:val="28"/>
          <w:highlight w:val="none"/>
          <w:lang w:val="en-US" w:eastAsia="zh-Hans" w:bidi="ar-SA"/>
        </w:rPr>
        <w:t>)、2、3、5、6、7、8、9、10、12、15、昌平、房山、亦庄、S1线十五条线路</w:t>
      </w:r>
      <w:r>
        <w:rPr>
          <w:rFonts w:hint="eastAsia" w:ascii="仿宋" w:hAnsi="仿宋" w:eastAsia="仿宋" w:cs="仿宋"/>
          <w:kern w:val="2"/>
          <w:sz w:val="28"/>
          <w:szCs w:val="28"/>
          <w:highlight w:val="none"/>
          <w:lang w:val="en-US" w:eastAsia="zh-CN" w:bidi="ar-SA"/>
        </w:rPr>
        <w:t>中选择36</w:t>
      </w:r>
      <w:r>
        <w:rPr>
          <w:rFonts w:hint="eastAsia" w:ascii="仿宋" w:hAnsi="仿宋" w:eastAsia="仿宋" w:cs="仿宋"/>
          <w:kern w:val="2"/>
          <w:sz w:val="28"/>
          <w:szCs w:val="28"/>
          <w:highlight w:val="none"/>
          <w:lang w:val="en-US" w:eastAsia="zh-Hans" w:bidi="ar-SA"/>
        </w:rPr>
        <w:t>个重点地铁站或换乘地铁站进行</w:t>
      </w:r>
      <w:r>
        <w:rPr>
          <w:rFonts w:hint="eastAsia" w:ascii="仿宋" w:hAnsi="仿宋" w:eastAsia="仿宋" w:cs="仿宋"/>
          <w:sz w:val="28"/>
          <w:szCs w:val="28"/>
          <w:highlight w:val="none"/>
          <w:lang w:val="en-US" w:eastAsia="zh-CN"/>
        </w:rPr>
        <w:t>投放文明养犬扶梯面板广告，投放时长为4周，具体站点由采购人确定；</w:t>
      </w:r>
    </w:p>
    <w:p w14:paraId="6B22C750">
      <w:pPr>
        <w:keepNext w:val="0"/>
        <w:keepLines w:val="0"/>
        <w:pageBreakBefore w:val="0"/>
        <w:widowControl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b/>
          <w:bCs/>
          <w:kern w:val="2"/>
          <w:sz w:val="28"/>
          <w:szCs w:val="28"/>
          <w:highlight w:val="none"/>
          <w:lang w:val="en-US" w:eastAsia="zh-CN" w:bidi="ar-SA"/>
        </w:rPr>
        <w:t>2.</w:t>
      </w:r>
      <w:r>
        <w:rPr>
          <w:rFonts w:hint="eastAsia" w:ascii="仿宋" w:hAnsi="仿宋" w:eastAsia="仿宋" w:cs="仿宋"/>
          <w:b/>
          <w:bCs/>
          <w:sz w:val="28"/>
          <w:szCs w:val="28"/>
          <w:highlight w:val="none"/>
          <w:lang w:val="en-US" w:eastAsia="zh-CN"/>
        </w:rPr>
        <w:t>文明养犬融媒体运维：</w:t>
      </w:r>
      <w:r>
        <w:rPr>
          <w:rFonts w:hint="eastAsia" w:ascii="仿宋" w:hAnsi="仿宋" w:eastAsia="仿宋" w:cs="仿宋"/>
          <w:sz w:val="28"/>
          <w:szCs w:val="28"/>
          <w:highlight w:val="none"/>
          <w:lang w:val="en-US" w:eastAsia="zh-CN"/>
        </w:rPr>
        <w:t>预算金额14.625万元。维护“北京文明养犬人”微信公众号、微博、抖音媒体账号，根据采购人需求开展4场线上活动。</w:t>
      </w:r>
    </w:p>
    <w:p w14:paraId="3A7B78C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bCs/>
          <w:kern w:val="2"/>
          <w:sz w:val="28"/>
          <w:szCs w:val="28"/>
          <w:highlight w:val="none"/>
          <w:lang w:val="en-US" w:eastAsia="zh-CN" w:bidi="ar-SA"/>
        </w:rPr>
        <w:t>3.</w:t>
      </w:r>
      <w:r>
        <w:rPr>
          <w:rFonts w:hint="eastAsia" w:ascii="仿宋" w:hAnsi="仿宋" w:eastAsia="仿宋" w:cs="仿宋"/>
          <w:b/>
          <w:bCs/>
          <w:sz w:val="28"/>
          <w:szCs w:val="28"/>
          <w:highlight w:val="none"/>
          <w:lang w:val="en-US" w:eastAsia="zh-CN"/>
        </w:rPr>
        <w:t>文明养犬进社区宣传：</w:t>
      </w:r>
      <w:r>
        <w:rPr>
          <w:rFonts w:hint="eastAsia" w:ascii="仿宋" w:hAnsi="仿宋" w:eastAsia="仿宋" w:cs="仿宋"/>
          <w:b w:val="0"/>
          <w:bCs w:val="0"/>
          <w:sz w:val="28"/>
          <w:szCs w:val="28"/>
          <w:highlight w:val="none"/>
          <w:lang w:val="en-US" w:eastAsia="zh-CN"/>
        </w:rPr>
        <w:t>预算金额47.8666万元。在采购人指定的社区开展文明养犬进社区宣传活动，共计60场。</w:t>
      </w:r>
    </w:p>
    <w:p w14:paraId="3D7F046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bCs/>
          <w:kern w:val="2"/>
          <w:sz w:val="28"/>
          <w:szCs w:val="28"/>
          <w:highlight w:val="none"/>
          <w:lang w:val="en-US" w:eastAsia="zh-CN" w:bidi="ar-SA"/>
        </w:rPr>
        <w:t>4.</w:t>
      </w:r>
      <w:r>
        <w:rPr>
          <w:rFonts w:hint="eastAsia" w:ascii="仿宋" w:hAnsi="仿宋" w:eastAsia="仿宋" w:cs="仿宋"/>
          <w:b/>
          <w:bCs/>
          <w:sz w:val="28"/>
          <w:szCs w:val="28"/>
          <w:highlight w:val="none"/>
          <w:lang w:val="en-US" w:eastAsia="zh-CN"/>
        </w:rPr>
        <w:t>文明养犬社区楼宇电子屏广告投放：</w:t>
      </w:r>
      <w:r>
        <w:rPr>
          <w:rFonts w:hint="eastAsia" w:ascii="仿宋" w:hAnsi="仿宋" w:eastAsia="仿宋" w:cs="仿宋"/>
          <w:b w:val="0"/>
          <w:bCs w:val="0"/>
          <w:sz w:val="28"/>
          <w:szCs w:val="28"/>
          <w:highlight w:val="none"/>
          <w:lang w:val="en-US" w:eastAsia="zh-CN"/>
        </w:rPr>
        <w:t>预算金额31.96万元。在东城区、西城区、朝阳区、海淀区、丰台区、石景山区等区域的不低于4700块社区楼宇电子屏滚动播放文明养犬宣传片，单次15秒，日播不少于300次，投放时长为1周。</w:t>
      </w:r>
    </w:p>
    <w:p w14:paraId="475F0BE8">
      <w:pPr>
        <w:keepNext w:val="0"/>
        <w:keepLines w:val="0"/>
        <w:pageBreakBefore w:val="0"/>
        <w:widowControl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b/>
          <w:bCs/>
          <w:sz w:val="28"/>
          <w:szCs w:val="28"/>
          <w:highlight w:val="none"/>
          <w:lang w:val="en-US" w:eastAsia="zh-CN"/>
        </w:rPr>
        <w:t>5.文明养犬宣传品制作：</w:t>
      </w:r>
      <w:r>
        <w:rPr>
          <w:rFonts w:hint="eastAsia" w:ascii="仿宋" w:hAnsi="仿宋" w:eastAsia="仿宋" w:cs="仿宋"/>
          <w:sz w:val="28"/>
          <w:szCs w:val="28"/>
          <w:highlight w:val="none"/>
          <w:lang w:val="en-US" w:eastAsia="zh-CN"/>
        </w:rPr>
        <w:t>预算金额</w:t>
      </w:r>
      <w:r>
        <w:rPr>
          <w:rFonts w:hint="eastAsia" w:ascii="仿宋" w:hAnsi="仿宋" w:eastAsia="仿宋" w:cs="仿宋"/>
          <w:b w:val="0"/>
          <w:bCs w:val="0"/>
          <w:sz w:val="28"/>
          <w:szCs w:val="28"/>
          <w:highlight w:val="none"/>
          <w:lang w:val="en-US" w:eastAsia="zh-CN"/>
        </w:rPr>
        <w:t>9.584306</w:t>
      </w:r>
      <w:r>
        <w:rPr>
          <w:rFonts w:hint="eastAsia" w:ascii="仿宋" w:hAnsi="仿宋" w:eastAsia="仿宋" w:cs="仿宋"/>
          <w:sz w:val="28"/>
          <w:szCs w:val="28"/>
          <w:highlight w:val="none"/>
          <w:lang w:val="en-US" w:eastAsia="zh-CN"/>
        </w:rPr>
        <w:t>万元。以依法、文明、科学养犬为主题，设计、制作、购买用于文明养犬宣传活动所使用的相关物品。包括但不限于：犬链、犬食盆、拾便器、犬水壶、犬梳子、手机支架、充电宝、蓝牙音响、小风扇、披肩毯、无纺布购物袋、抱枕、吨吨水杯、小夜灯、玩具公仔、拉杆购物车、速干巾、防晒雨伞、榨汁杯等。宣传品具体种类、数量以采购人最终实际需求为准。</w:t>
      </w:r>
    </w:p>
    <w:tbl>
      <w:tblPr>
        <w:tblStyle w:val="8"/>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5"/>
        <w:gridCol w:w="1034"/>
        <w:gridCol w:w="1153"/>
        <w:gridCol w:w="5520"/>
      </w:tblGrid>
      <w:tr w14:paraId="041D2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85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38BB31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2026年文明养犬宣传品设计制作费用</w:t>
            </w:r>
          </w:p>
        </w:tc>
      </w:tr>
      <w:tr w14:paraId="3C198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F853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序号</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E348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名称</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5EA5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数量</w:t>
            </w:r>
          </w:p>
        </w:tc>
        <w:tc>
          <w:tcPr>
            <w:tcW w:w="5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699A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规格、材质</w:t>
            </w:r>
          </w:p>
        </w:tc>
      </w:tr>
      <w:tr w14:paraId="12821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ECF7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1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5F16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办公文创品</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EA50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560个</w:t>
            </w:r>
          </w:p>
        </w:tc>
        <w:tc>
          <w:tcPr>
            <w:tcW w:w="5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EB97C">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center"/>
              <w:rPr>
                <w:rFonts w:hint="default" w:ascii="仿宋" w:hAnsi="仿宋" w:eastAsia="仿宋" w:cs="仿宋"/>
                <w:b/>
                <w:bCs/>
                <w:i w:val="0"/>
                <w:iCs w:val="0"/>
                <w:color w:val="000000"/>
                <w:sz w:val="24"/>
                <w:szCs w:val="24"/>
                <w:highlight w:val="none"/>
                <w:u w:val="none"/>
                <w:lang w:val="en-US"/>
              </w:rPr>
            </w:pPr>
            <w:r>
              <w:rPr>
                <w:rFonts w:hint="eastAsia" w:ascii="仿宋" w:hAnsi="仿宋" w:eastAsia="仿宋" w:cs="仿宋"/>
                <w:b/>
                <w:bCs/>
                <w:i w:val="0"/>
                <w:iCs w:val="0"/>
                <w:color w:val="000000"/>
                <w:kern w:val="0"/>
                <w:sz w:val="24"/>
                <w:szCs w:val="24"/>
                <w:highlight w:val="none"/>
                <w:u w:val="none"/>
                <w:lang w:val="en-US" w:eastAsia="zh-CN" w:bidi="ar"/>
              </w:rPr>
              <w:t>文创品类(</w:t>
            </w:r>
            <w:r>
              <w:rPr>
                <w:rFonts w:hint="eastAsia" w:ascii="仿宋" w:hAnsi="仿宋" w:eastAsia="仿宋" w:cs="仿宋"/>
                <w:b/>
                <w:bCs/>
                <w:sz w:val="24"/>
                <w:szCs w:val="24"/>
                <w:highlight w:val="none"/>
                <w:lang w:val="en-US" w:eastAsia="zh-CN"/>
              </w:rPr>
              <w:t>包括但不限于：</w:t>
            </w:r>
            <w:r>
              <w:rPr>
                <w:rFonts w:hint="eastAsia" w:ascii="仿宋" w:hAnsi="仿宋" w:eastAsia="仿宋" w:cs="仿宋"/>
                <w:b/>
                <w:bCs/>
                <w:i w:val="0"/>
                <w:iCs w:val="0"/>
                <w:color w:val="000000"/>
                <w:kern w:val="0"/>
                <w:sz w:val="24"/>
                <w:szCs w:val="24"/>
                <w:highlight w:val="none"/>
                <w:u w:val="none"/>
                <w:lang w:val="en-US" w:eastAsia="zh-CN" w:bidi="ar"/>
              </w:rPr>
              <w:t>充电宝（3C，不少于20000mA，260个）、小夜灯（带蓝牙，拍拍灯，100个）、吨吨水杯（容量不少于1600ml，100个）、抱枕（尺寸不少于35cm*35cm，100个））</w:t>
            </w:r>
          </w:p>
        </w:tc>
      </w:tr>
      <w:tr w14:paraId="07582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C943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ED63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创意宣传品</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F7C7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default" w:ascii="仿宋" w:hAnsi="仿宋" w:eastAsia="仿宋" w:cs="仿宋"/>
                <w:b/>
                <w:bCs/>
                <w:i w:val="0"/>
                <w:iCs w:val="0"/>
                <w:color w:val="000000"/>
                <w:sz w:val="24"/>
                <w:szCs w:val="24"/>
                <w:highlight w:val="none"/>
                <w:u w:val="none"/>
                <w:lang w:val="en-US"/>
              </w:rPr>
            </w:pPr>
            <w:r>
              <w:rPr>
                <w:rFonts w:hint="eastAsia" w:ascii="仿宋" w:hAnsi="仿宋" w:eastAsia="仿宋" w:cs="仿宋"/>
                <w:b/>
                <w:bCs/>
                <w:i w:val="0"/>
                <w:iCs w:val="0"/>
                <w:color w:val="000000"/>
                <w:kern w:val="0"/>
                <w:sz w:val="24"/>
                <w:szCs w:val="24"/>
                <w:highlight w:val="none"/>
                <w:u w:val="none"/>
                <w:lang w:val="en-US" w:eastAsia="zh-CN" w:bidi="ar"/>
              </w:rPr>
              <w:t>1500个</w:t>
            </w:r>
          </w:p>
        </w:tc>
        <w:tc>
          <w:tcPr>
            <w:tcW w:w="5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0ECB5">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宣传品类(</w:t>
            </w:r>
            <w:r>
              <w:rPr>
                <w:rFonts w:hint="eastAsia" w:ascii="仿宋" w:hAnsi="仿宋" w:eastAsia="仿宋" w:cs="仿宋"/>
                <w:b/>
                <w:bCs/>
                <w:sz w:val="24"/>
                <w:szCs w:val="24"/>
                <w:highlight w:val="none"/>
                <w:lang w:val="en-US" w:eastAsia="zh-CN"/>
              </w:rPr>
              <w:t>包括但不限于：</w:t>
            </w:r>
            <w:r>
              <w:rPr>
                <w:rFonts w:hint="eastAsia" w:ascii="仿宋" w:hAnsi="仿宋" w:eastAsia="仿宋" w:cs="仿宋"/>
                <w:b/>
                <w:bCs/>
                <w:i w:val="0"/>
                <w:iCs w:val="0"/>
                <w:color w:val="000000"/>
                <w:kern w:val="0"/>
                <w:sz w:val="24"/>
                <w:szCs w:val="24"/>
                <w:highlight w:val="none"/>
                <w:u w:val="none"/>
                <w:lang w:val="en-US" w:eastAsia="zh-CN" w:bidi="ar"/>
              </w:rPr>
              <w:t>防晒雨伞（伞骨：全钢骨，伞布：黑胶布，300个）、玩具公仔（高度不少于22cm，100个）、披肩毯（尺寸不少于100cm*110cm，100个）、无纺布购物袋（尺寸不少于40cm（长）*32cm（高）*10cm（侧宽），1000个）)</w:t>
            </w:r>
          </w:p>
        </w:tc>
      </w:tr>
      <w:tr w14:paraId="42D9B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C718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3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FECA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犬类用品</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2100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2560个</w:t>
            </w:r>
          </w:p>
        </w:tc>
        <w:tc>
          <w:tcPr>
            <w:tcW w:w="5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9E562">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犬类用品(</w:t>
            </w:r>
            <w:r>
              <w:rPr>
                <w:rFonts w:hint="eastAsia" w:ascii="仿宋" w:hAnsi="仿宋" w:eastAsia="仿宋" w:cs="仿宋"/>
                <w:b/>
                <w:bCs/>
                <w:sz w:val="24"/>
                <w:szCs w:val="24"/>
                <w:highlight w:val="none"/>
                <w:lang w:val="en-US" w:eastAsia="zh-CN"/>
              </w:rPr>
              <w:t>包括但不限于：</w:t>
            </w:r>
            <w:r>
              <w:rPr>
                <w:rFonts w:hint="eastAsia" w:ascii="仿宋" w:hAnsi="仿宋" w:eastAsia="仿宋" w:cs="仿宋"/>
                <w:b/>
                <w:bCs/>
                <w:i w:val="0"/>
                <w:iCs w:val="0"/>
                <w:color w:val="000000"/>
                <w:kern w:val="0"/>
                <w:sz w:val="24"/>
                <w:szCs w:val="24"/>
                <w:highlight w:val="none"/>
                <w:u w:val="none"/>
                <w:lang w:val="en-US" w:eastAsia="zh-CN" w:bidi="ar"/>
              </w:rPr>
              <w:t>犬水壶（容量不少于1000ml，340个）、犬链（长度不少于1.5m长，1cm粗，1200个）、拾便器（独立装袋夹便器，340个）、犬食盆（双碗不锈钢款，340个）、犬梳子（尺寸不少于58mm*45mm，340个）)</w:t>
            </w:r>
          </w:p>
        </w:tc>
      </w:tr>
      <w:tr w14:paraId="33DFF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85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194D20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含税、含运输、含logo定制</w:t>
            </w:r>
          </w:p>
        </w:tc>
      </w:tr>
    </w:tbl>
    <w:p w14:paraId="7197FC86">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二、商务要求</w:t>
      </w:r>
    </w:p>
    <w:p w14:paraId="74778684">
      <w:pPr>
        <w:keepNext w:val="0"/>
        <w:keepLines w:val="0"/>
        <w:pageBreakBefore w:val="0"/>
        <w:widowControl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bCs/>
          <w:sz w:val="28"/>
          <w:szCs w:val="28"/>
          <w:highlight w:val="none"/>
          <w:lang w:val="en-US" w:eastAsia="zh-CN"/>
        </w:rPr>
      </w:pPr>
      <w:r>
        <w:rPr>
          <w:rFonts w:hint="eastAsia" w:ascii="仿宋" w:hAnsi="仿宋" w:eastAsia="仿宋" w:cs="仿宋"/>
          <w:sz w:val="28"/>
          <w:szCs w:val="28"/>
          <w:highlight w:val="none"/>
          <w:lang w:val="en-US" w:eastAsia="zh-CN"/>
        </w:rPr>
        <w:t>（一）服务内容</w:t>
      </w:r>
    </w:p>
    <w:p w14:paraId="57DD6FA6">
      <w:pPr>
        <w:pStyle w:val="6"/>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562" w:firstLineChars="200"/>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1.地铁扶梯面板广告投放</w:t>
      </w:r>
    </w:p>
    <w:p w14:paraId="2CC4B0CD">
      <w:pPr>
        <w:pStyle w:val="6"/>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Hans" w:bidi="ar-SA"/>
        </w:rPr>
        <w:t>在北京地铁1(含八通</w:t>
      </w:r>
      <w:r>
        <w:rPr>
          <w:rFonts w:hint="eastAsia" w:ascii="仿宋" w:hAnsi="仿宋" w:eastAsia="仿宋" w:cs="仿宋"/>
          <w:kern w:val="2"/>
          <w:sz w:val="28"/>
          <w:szCs w:val="28"/>
          <w:highlight w:val="none"/>
          <w:lang w:val="en-US" w:eastAsia="zh-CN" w:bidi="ar-SA"/>
        </w:rPr>
        <w:t>线</w:t>
      </w:r>
      <w:r>
        <w:rPr>
          <w:rFonts w:hint="eastAsia" w:ascii="仿宋" w:hAnsi="仿宋" w:eastAsia="仿宋" w:cs="仿宋"/>
          <w:kern w:val="2"/>
          <w:sz w:val="28"/>
          <w:szCs w:val="28"/>
          <w:highlight w:val="none"/>
          <w:lang w:val="en-US" w:eastAsia="zh-Hans" w:bidi="ar-SA"/>
        </w:rPr>
        <w:t>)、2、3、5、6、7、8、9、10、12、15、昌平、房山、亦庄、S1线十五条线路</w:t>
      </w:r>
      <w:r>
        <w:rPr>
          <w:rFonts w:hint="eastAsia" w:ascii="仿宋" w:hAnsi="仿宋" w:eastAsia="仿宋" w:cs="仿宋"/>
          <w:kern w:val="2"/>
          <w:sz w:val="28"/>
          <w:szCs w:val="28"/>
          <w:highlight w:val="none"/>
          <w:lang w:val="en-US" w:eastAsia="zh-CN" w:bidi="ar-SA"/>
        </w:rPr>
        <w:t>中选择36</w:t>
      </w:r>
      <w:r>
        <w:rPr>
          <w:rFonts w:hint="eastAsia" w:ascii="仿宋" w:hAnsi="仿宋" w:eastAsia="仿宋" w:cs="仿宋"/>
          <w:kern w:val="2"/>
          <w:sz w:val="28"/>
          <w:szCs w:val="28"/>
          <w:highlight w:val="none"/>
          <w:lang w:val="en-US" w:eastAsia="zh-Hans" w:bidi="ar-SA"/>
        </w:rPr>
        <w:t>个重点地铁站或换乘地铁站进行投放</w:t>
      </w:r>
      <w:r>
        <w:rPr>
          <w:rFonts w:hint="eastAsia" w:ascii="仿宋" w:hAnsi="仿宋" w:eastAsia="仿宋" w:cs="仿宋"/>
          <w:kern w:val="2"/>
          <w:sz w:val="28"/>
          <w:szCs w:val="28"/>
          <w:highlight w:val="none"/>
          <w:lang w:val="en-US" w:eastAsia="zh-CN" w:bidi="ar-SA"/>
        </w:rPr>
        <w:t>，每个站点投放1部电梯。投放周期4周。</w:t>
      </w:r>
    </w:p>
    <w:p w14:paraId="42F01ABB">
      <w:pPr>
        <w:pStyle w:val="6"/>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根据人流量不同划分四个站点等级</w:t>
      </w:r>
      <w:r>
        <w:rPr>
          <w:rFonts w:hint="eastAsia" w:ascii="仿宋" w:hAnsi="仿宋" w:eastAsia="仿宋" w:cs="仿宋"/>
          <w:kern w:val="2"/>
          <w:sz w:val="28"/>
          <w:szCs w:val="28"/>
          <w:highlight w:val="none"/>
          <w:lang w:val="en-US" w:eastAsia="zh-Hans" w:bidi="ar-SA"/>
        </w:rPr>
        <w:t>（</w:t>
      </w:r>
      <w:r>
        <w:rPr>
          <w:rFonts w:hint="eastAsia" w:ascii="仿宋" w:hAnsi="仿宋" w:eastAsia="仿宋" w:cs="仿宋"/>
          <w:kern w:val="2"/>
          <w:sz w:val="28"/>
          <w:szCs w:val="28"/>
          <w:highlight w:val="none"/>
          <w:lang w:val="en-US" w:eastAsia="zh-CN" w:bidi="ar-SA"/>
        </w:rPr>
        <w:t>选择的</w:t>
      </w:r>
      <w:r>
        <w:rPr>
          <w:rFonts w:hint="eastAsia" w:ascii="仿宋" w:hAnsi="仿宋" w:eastAsia="仿宋" w:cs="仿宋"/>
          <w:kern w:val="2"/>
          <w:sz w:val="28"/>
          <w:szCs w:val="28"/>
          <w:highlight w:val="none"/>
          <w:lang w:val="en-US" w:eastAsia="zh-Hans" w:bidi="ar-SA"/>
        </w:rPr>
        <w:t>地铁站</w:t>
      </w:r>
      <w:r>
        <w:rPr>
          <w:rFonts w:hint="eastAsia" w:ascii="仿宋" w:hAnsi="仿宋" w:eastAsia="仿宋" w:cs="仿宋"/>
          <w:kern w:val="2"/>
          <w:sz w:val="28"/>
          <w:szCs w:val="28"/>
          <w:highlight w:val="none"/>
          <w:lang w:val="en-US" w:eastAsia="zh-CN" w:bidi="ar-SA"/>
        </w:rPr>
        <w:t>、点位可根据实际情况调整，但各等级站点数量需满足采购人要求，并经采购人最终确认</w:t>
      </w:r>
      <w:r>
        <w:rPr>
          <w:rFonts w:hint="eastAsia" w:ascii="仿宋" w:hAnsi="仿宋" w:eastAsia="仿宋" w:cs="仿宋"/>
          <w:kern w:val="2"/>
          <w:sz w:val="28"/>
          <w:szCs w:val="28"/>
          <w:highlight w:val="none"/>
          <w:lang w:val="en-US" w:eastAsia="zh-Hans" w:bidi="ar-SA"/>
        </w:rPr>
        <w:t>）</w:t>
      </w:r>
      <w:r>
        <w:rPr>
          <w:rFonts w:hint="eastAsia" w:ascii="仿宋" w:hAnsi="仿宋" w:eastAsia="仿宋" w:cs="仿宋"/>
          <w:kern w:val="2"/>
          <w:sz w:val="28"/>
          <w:szCs w:val="28"/>
          <w:highlight w:val="none"/>
          <w:lang w:val="en-US" w:eastAsia="zh-CN" w:bidi="ar-SA"/>
        </w:rPr>
        <w:t>。</w:t>
      </w:r>
    </w:p>
    <w:p w14:paraId="27275A0F">
      <w:pPr>
        <w:pStyle w:val="6"/>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560" w:firstLineChars="200"/>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1.1地铁扶梯面板广告（S级）站点共计12个点位，如建国门、东直门、复兴门等；</w:t>
      </w:r>
    </w:p>
    <w:p w14:paraId="6FC22D6A">
      <w:pPr>
        <w:pStyle w:val="6"/>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560" w:firstLineChars="200"/>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1.2地铁扶梯面板广告（A++级）站点共计10个点位，如积水潭、望京、鼓楼大街等；</w:t>
      </w:r>
    </w:p>
    <w:p w14:paraId="2131D964">
      <w:pPr>
        <w:pStyle w:val="6"/>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560" w:firstLineChars="200"/>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1.3地铁扶梯面板广告（A+级）站点共计9个点位，如平安里、牡丹园、回龙观东大街等；</w:t>
      </w:r>
    </w:p>
    <w:p w14:paraId="427C8AE0">
      <w:pPr>
        <w:pStyle w:val="6"/>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560" w:firstLineChars="200"/>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1.4地铁扶梯面板广告（A级）站点共计5个点位，如欢乐谷景区、草桥、安定门等5个点位。</w:t>
      </w:r>
    </w:p>
    <w:p w14:paraId="56CCE020">
      <w:pPr>
        <w:pStyle w:val="6"/>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最终投放点位由双方协商后，投标人出具点位，由采购人确认后实施。投放内容为文明养犬相关图文，由投标人独立制作，内容待采购人确认后实施投放。</w:t>
      </w:r>
    </w:p>
    <w:p w14:paraId="22DC9F8E">
      <w:pPr>
        <w:keepNext w:val="0"/>
        <w:keepLines w:val="0"/>
        <w:pageBreakBefore w:val="0"/>
        <w:widowControl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kern w:val="2"/>
          <w:sz w:val="28"/>
          <w:szCs w:val="28"/>
          <w:highlight w:val="none"/>
          <w:lang w:val="en-US" w:eastAsia="zh-CN" w:bidi="ar-SA"/>
        </w:rPr>
        <w:t>2.</w:t>
      </w:r>
      <w:r>
        <w:rPr>
          <w:rFonts w:hint="eastAsia" w:ascii="仿宋" w:hAnsi="仿宋" w:eastAsia="仿宋" w:cs="仿宋"/>
          <w:b/>
          <w:bCs/>
          <w:sz w:val="28"/>
          <w:szCs w:val="28"/>
          <w:highlight w:val="none"/>
          <w:lang w:val="en-US" w:eastAsia="zh-CN"/>
        </w:rPr>
        <w:t>文明养犬融媒体运维</w:t>
      </w:r>
    </w:p>
    <w:p w14:paraId="62086883">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维护“北京文明养犬人”微信公众号、微博、抖音媒体账号，每个账号每月不低于12次内容更新，内容更新形式不限，更新内容经采购人审核确认后发布。</w:t>
      </w:r>
    </w:p>
    <w:p w14:paraId="7DC5C21A">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在服务期内，融媒体账号累计新增粉丝数不低于3万人，总阅读量不低于450万次。</w:t>
      </w:r>
    </w:p>
    <w:p w14:paraId="4CA3F2A6">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根据采购人需求，通过融媒体账号发布线上活动邀请链接，在线上开发H5页面，开展4场线上活动。</w:t>
      </w:r>
    </w:p>
    <w:p w14:paraId="2DEAA98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3.文明养犬进社区宣传</w:t>
      </w:r>
    </w:p>
    <w:p w14:paraId="169A33F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委托</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根据</w:t>
      </w:r>
      <w:r>
        <w:rPr>
          <w:rFonts w:hint="eastAsia" w:ascii="仿宋" w:hAnsi="仿宋" w:eastAsia="仿宋" w:cs="仿宋"/>
          <w:color w:val="auto"/>
          <w:sz w:val="28"/>
          <w:szCs w:val="28"/>
          <w:highlight w:val="none"/>
          <w:lang w:eastAsia="zh-CN"/>
        </w:rPr>
        <w:t>实际工作</w:t>
      </w:r>
      <w:r>
        <w:rPr>
          <w:rFonts w:hint="eastAsia" w:ascii="仿宋" w:hAnsi="仿宋" w:eastAsia="仿宋" w:cs="仿宋"/>
          <w:color w:val="auto"/>
          <w:sz w:val="28"/>
          <w:szCs w:val="28"/>
          <w:highlight w:val="none"/>
          <w:lang w:eastAsia="zh-Hans"/>
        </w:rPr>
        <w:t>需要</w:t>
      </w:r>
      <w:r>
        <w:rPr>
          <w:rFonts w:hint="eastAsia" w:ascii="仿宋" w:hAnsi="仿宋" w:eastAsia="仿宋" w:cs="仿宋"/>
          <w:color w:val="auto"/>
          <w:sz w:val="28"/>
          <w:szCs w:val="28"/>
          <w:highlight w:val="none"/>
          <w:lang w:eastAsia="zh-CN"/>
        </w:rPr>
        <w:t>开展</w:t>
      </w:r>
      <w:r>
        <w:rPr>
          <w:rFonts w:hint="eastAsia" w:ascii="仿宋" w:hAnsi="仿宋" w:eastAsia="仿宋" w:cs="仿宋"/>
          <w:color w:val="auto"/>
          <w:sz w:val="28"/>
          <w:szCs w:val="28"/>
          <w:highlight w:val="none"/>
          <w:lang w:eastAsia="zh-Hans"/>
        </w:rPr>
        <w:t>文明养犬进社区</w:t>
      </w:r>
      <w:r>
        <w:rPr>
          <w:rFonts w:hint="eastAsia" w:ascii="仿宋" w:hAnsi="仿宋" w:eastAsia="仿宋" w:cs="仿宋"/>
          <w:color w:val="auto"/>
          <w:sz w:val="28"/>
          <w:szCs w:val="28"/>
          <w:highlight w:val="none"/>
          <w:lang w:val="en-US" w:eastAsia="zh-CN"/>
        </w:rPr>
        <w:t>60场宣传活动。具体地点由采购人指定。</w:t>
      </w:r>
    </w:p>
    <w:p w14:paraId="4B968A03">
      <w:pPr>
        <w:keepNext w:val="0"/>
        <w:keepLines w:val="0"/>
        <w:pageBreakBefore w:val="0"/>
        <w:widowControl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color w:val="auto"/>
          <w:sz w:val="28"/>
          <w:szCs w:val="28"/>
          <w:highlight w:val="none"/>
          <w:lang w:val="en-US" w:eastAsia="zh-CN"/>
        </w:rPr>
        <w:t>4.</w:t>
      </w:r>
      <w:r>
        <w:rPr>
          <w:rFonts w:hint="eastAsia" w:ascii="仿宋" w:hAnsi="仿宋" w:eastAsia="仿宋" w:cs="仿宋"/>
          <w:b/>
          <w:bCs/>
          <w:sz w:val="28"/>
          <w:szCs w:val="28"/>
          <w:highlight w:val="none"/>
          <w:lang w:val="en-US" w:eastAsia="zh-CN"/>
        </w:rPr>
        <w:t>文明养犬社区楼宇电子屏广告投放</w:t>
      </w:r>
    </w:p>
    <w:p w14:paraId="64A8DA4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b w:val="0"/>
          <w:bCs w:val="0"/>
          <w:sz w:val="28"/>
          <w:szCs w:val="28"/>
          <w:highlight w:val="none"/>
          <w:lang w:val="en-US" w:eastAsia="zh-CN"/>
        </w:rPr>
        <w:t>以城六区（东城区、西城区、朝阳区、海淀区、丰台区、石景山区）为重点，选取不低于4700块社区楼宇电子屏（选择的社区及播放内容需</w:t>
      </w:r>
      <w:r>
        <w:rPr>
          <w:rFonts w:hint="eastAsia" w:ascii="仿宋" w:hAnsi="仿宋" w:eastAsia="仿宋" w:cs="仿宋"/>
          <w:b w:val="0"/>
          <w:bCs w:val="0"/>
          <w:sz w:val="28"/>
          <w:szCs w:val="28"/>
          <w:highlight w:val="none"/>
          <w:lang w:val="en-US" w:eastAsia="zh-Hans"/>
        </w:rPr>
        <w:t>经</w:t>
      </w:r>
      <w:r>
        <w:rPr>
          <w:rFonts w:hint="eastAsia" w:ascii="仿宋" w:hAnsi="仿宋" w:eastAsia="仿宋" w:cs="仿宋"/>
          <w:b w:val="0"/>
          <w:bCs w:val="0"/>
          <w:sz w:val="28"/>
          <w:szCs w:val="28"/>
          <w:highlight w:val="none"/>
          <w:lang w:val="en-US" w:eastAsia="zh-CN"/>
        </w:rPr>
        <w:t>采购人</w:t>
      </w:r>
      <w:r>
        <w:rPr>
          <w:rFonts w:hint="eastAsia" w:ascii="仿宋" w:hAnsi="仿宋" w:eastAsia="仿宋" w:cs="仿宋"/>
          <w:b w:val="0"/>
          <w:bCs w:val="0"/>
          <w:sz w:val="28"/>
          <w:szCs w:val="28"/>
          <w:highlight w:val="none"/>
          <w:lang w:val="en-US" w:eastAsia="zh-Hans"/>
        </w:rPr>
        <w:t>确认</w:t>
      </w:r>
      <w:r>
        <w:rPr>
          <w:rFonts w:hint="eastAsia" w:ascii="仿宋" w:hAnsi="仿宋" w:eastAsia="仿宋" w:cs="仿宋"/>
          <w:b w:val="0"/>
          <w:bCs w:val="0"/>
          <w:sz w:val="28"/>
          <w:szCs w:val="28"/>
          <w:highlight w:val="none"/>
          <w:lang w:val="en-US" w:eastAsia="zh-CN"/>
        </w:rPr>
        <w:t>）滚动播放文明养犬宣传片。投标人应具备相应数量楼宇电子屏资源，楼宇电子屏规格应为：19寸、20寸、21寸、22寸、24寸、25寸、28寸、32寸等（具体以实际点位投放为准）。</w:t>
      </w:r>
      <w:r>
        <w:rPr>
          <w:rFonts w:hint="eastAsia" w:ascii="仿宋" w:hAnsi="仿宋" w:eastAsia="仿宋" w:cs="仿宋"/>
          <w:b w:val="0"/>
          <w:bCs w:val="0"/>
          <w:color w:val="auto"/>
          <w:sz w:val="28"/>
          <w:szCs w:val="28"/>
          <w:highlight w:val="none"/>
          <w:lang w:val="en-US" w:eastAsia="zh-CN"/>
        </w:rPr>
        <w:t>宣传片视频时长15秒，内容为投标人提供，</w:t>
      </w:r>
      <w:r>
        <w:rPr>
          <w:rFonts w:hint="eastAsia" w:ascii="仿宋" w:hAnsi="仿宋" w:eastAsia="仿宋" w:cs="仿宋"/>
          <w:sz w:val="28"/>
          <w:szCs w:val="28"/>
          <w:highlight w:val="none"/>
          <w:lang w:val="en-US" w:eastAsia="zh-CN"/>
        </w:rPr>
        <w:t>经采购人审核确认后投放。</w:t>
      </w:r>
      <w:r>
        <w:rPr>
          <w:rFonts w:hint="eastAsia" w:ascii="仿宋" w:hAnsi="仿宋" w:eastAsia="仿宋" w:cs="仿宋"/>
          <w:b w:val="0"/>
          <w:bCs w:val="0"/>
          <w:sz w:val="28"/>
          <w:szCs w:val="28"/>
          <w:highlight w:val="none"/>
          <w:lang w:val="en-US" w:eastAsia="zh-CN"/>
        </w:rPr>
        <w:t>广告投放时间为1周，每块电子屏日播300次。具体投放时间以采购人要求为准。</w:t>
      </w:r>
    </w:p>
    <w:p w14:paraId="64E0E50A">
      <w:pPr>
        <w:keepNext w:val="0"/>
        <w:keepLines w:val="0"/>
        <w:pageBreakBefore w:val="0"/>
        <w:widowControl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5.文明养犬宣传品制作</w:t>
      </w:r>
    </w:p>
    <w:p w14:paraId="68166E77">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自合同签订之日起当年内完成全部采购制作工作。投标人应按要求提供相应宣传品。宣传品具体种类、数量以采购人最终实际需求为准。具体送货地点由采购人指定。</w:t>
      </w:r>
    </w:p>
    <w:p w14:paraId="607BE155">
      <w:pPr>
        <w:keepNext w:val="0"/>
        <w:keepLines w:val="0"/>
        <w:pageBreakBefore w:val="0"/>
        <w:topLinePunct w:val="0"/>
        <w:bidi w:val="0"/>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宣传品具体种类、数量详见下表：</w:t>
      </w:r>
    </w:p>
    <w:tbl>
      <w:tblPr>
        <w:tblStyle w:val="8"/>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5"/>
        <w:gridCol w:w="1034"/>
        <w:gridCol w:w="1153"/>
        <w:gridCol w:w="5520"/>
      </w:tblGrid>
      <w:tr w14:paraId="7F7AE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85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E72D34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2026年文明养犬宣传品设计制作费用</w:t>
            </w:r>
          </w:p>
        </w:tc>
      </w:tr>
      <w:tr w14:paraId="1CA6F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1C07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序号</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B7F0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名称</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150D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数量</w:t>
            </w:r>
          </w:p>
        </w:tc>
        <w:tc>
          <w:tcPr>
            <w:tcW w:w="5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47B2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规格、材质</w:t>
            </w:r>
          </w:p>
        </w:tc>
      </w:tr>
      <w:tr w14:paraId="7F413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3903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1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E9BC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办公文创品</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3669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560个</w:t>
            </w:r>
          </w:p>
        </w:tc>
        <w:tc>
          <w:tcPr>
            <w:tcW w:w="5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9277">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center"/>
              <w:rPr>
                <w:rFonts w:hint="default" w:ascii="仿宋" w:hAnsi="仿宋" w:eastAsia="仿宋" w:cs="仿宋"/>
                <w:b/>
                <w:bCs/>
                <w:i w:val="0"/>
                <w:iCs w:val="0"/>
                <w:color w:val="000000"/>
                <w:sz w:val="24"/>
                <w:szCs w:val="24"/>
                <w:highlight w:val="none"/>
                <w:u w:val="none"/>
                <w:lang w:val="en-US"/>
              </w:rPr>
            </w:pPr>
            <w:r>
              <w:rPr>
                <w:rFonts w:hint="eastAsia" w:ascii="仿宋" w:hAnsi="仿宋" w:eastAsia="仿宋" w:cs="仿宋"/>
                <w:b/>
                <w:bCs/>
                <w:i w:val="0"/>
                <w:iCs w:val="0"/>
                <w:color w:val="000000"/>
                <w:kern w:val="0"/>
                <w:sz w:val="24"/>
                <w:szCs w:val="24"/>
                <w:highlight w:val="none"/>
                <w:u w:val="none"/>
                <w:lang w:val="en-US" w:eastAsia="zh-CN" w:bidi="ar"/>
              </w:rPr>
              <w:t>文创品类(</w:t>
            </w:r>
            <w:r>
              <w:rPr>
                <w:rFonts w:hint="eastAsia" w:ascii="仿宋" w:hAnsi="仿宋" w:eastAsia="仿宋" w:cs="仿宋"/>
                <w:b/>
                <w:bCs/>
                <w:sz w:val="24"/>
                <w:szCs w:val="24"/>
                <w:highlight w:val="none"/>
                <w:lang w:val="en-US" w:eastAsia="zh-CN"/>
              </w:rPr>
              <w:t>包括但不限于：</w:t>
            </w:r>
            <w:r>
              <w:rPr>
                <w:rFonts w:hint="eastAsia" w:ascii="仿宋" w:hAnsi="仿宋" w:eastAsia="仿宋" w:cs="仿宋"/>
                <w:b/>
                <w:bCs/>
                <w:i w:val="0"/>
                <w:iCs w:val="0"/>
                <w:color w:val="000000"/>
                <w:kern w:val="0"/>
                <w:sz w:val="24"/>
                <w:szCs w:val="24"/>
                <w:highlight w:val="none"/>
                <w:u w:val="none"/>
                <w:lang w:val="en-US" w:eastAsia="zh-CN" w:bidi="ar"/>
              </w:rPr>
              <w:t>充电宝（3C，不少于20000mA，260个）、小夜灯（带蓝牙，拍拍灯，100个）、吨吨水杯（容量不少于1600ml，100个）、抱枕（尺寸不少于35cm*35cm，100个））</w:t>
            </w:r>
          </w:p>
        </w:tc>
      </w:tr>
      <w:tr w14:paraId="30A60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4533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1146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创意宣传品</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6BDD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default" w:ascii="仿宋" w:hAnsi="仿宋" w:eastAsia="仿宋" w:cs="仿宋"/>
                <w:b/>
                <w:bCs/>
                <w:i w:val="0"/>
                <w:iCs w:val="0"/>
                <w:color w:val="000000"/>
                <w:sz w:val="24"/>
                <w:szCs w:val="24"/>
                <w:highlight w:val="none"/>
                <w:u w:val="none"/>
                <w:lang w:val="en-US"/>
              </w:rPr>
            </w:pPr>
            <w:r>
              <w:rPr>
                <w:rFonts w:hint="eastAsia" w:ascii="仿宋" w:hAnsi="仿宋" w:eastAsia="仿宋" w:cs="仿宋"/>
                <w:b/>
                <w:bCs/>
                <w:i w:val="0"/>
                <w:iCs w:val="0"/>
                <w:color w:val="000000"/>
                <w:kern w:val="0"/>
                <w:sz w:val="24"/>
                <w:szCs w:val="24"/>
                <w:highlight w:val="none"/>
                <w:u w:val="none"/>
                <w:lang w:val="en-US" w:eastAsia="zh-CN" w:bidi="ar"/>
              </w:rPr>
              <w:t>1500个</w:t>
            </w:r>
          </w:p>
        </w:tc>
        <w:tc>
          <w:tcPr>
            <w:tcW w:w="5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F642F">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宣传品类(</w:t>
            </w:r>
            <w:r>
              <w:rPr>
                <w:rFonts w:hint="eastAsia" w:ascii="仿宋" w:hAnsi="仿宋" w:eastAsia="仿宋" w:cs="仿宋"/>
                <w:b/>
                <w:bCs/>
                <w:sz w:val="24"/>
                <w:szCs w:val="24"/>
                <w:highlight w:val="none"/>
                <w:lang w:val="en-US" w:eastAsia="zh-CN"/>
              </w:rPr>
              <w:t>包括但不限于：</w:t>
            </w:r>
            <w:r>
              <w:rPr>
                <w:rFonts w:hint="eastAsia" w:ascii="仿宋" w:hAnsi="仿宋" w:eastAsia="仿宋" w:cs="仿宋"/>
                <w:b/>
                <w:bCs/>
                <w:i w:val="0"/>
                <w:iCs w:val="0"/>
                <w:color w:val="000000"/>
                <w:kern w:val="0"/>
                <w:sz w:val="24"/>
                <w:szCs w:val="24"/>
                <w:highlight w:val="none"/>
                <w:u w:val="none"/>
                <w:lang w:val="en-US" w:eastAsia="zh-CN" w:bidi="ar"/>
              </w:rPr>
              <w:t>防晒雨伞（伞骨：全钢骨，伞布：黑胶布，300个）、玩具公仔（高度不少于22cm，100个）、披肩毯（尺寸不少于100cm*110cm，100个）、无纺布购物袋（尺寸不少于40cm（长）*32cm（高）*10cm（侧宽），1000个）)</w:t>
            </w:r>
          </w:p>
        </w:tc>
      </w:tr>
      <w:tr w14:paraId="61D88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EB379">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3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362F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犬类用品</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C8E4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2560个</w:t>
            </w:r>
          </w:p>
        </w:tc>
        <w:tc>
          <w:tcPr>
            <w:tcW w:w="5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1832B">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犬类用品(</w:t>
            </w:r>
            <w:r>
              <w:rPr>
                <w:rFonts w:hint="eastAsia" w:ascii="仿宋" w:hAnsi="仿宋" w:eastAsia="仿宋" w:cs="仿宋"/>
                <w:b/>
                <w:bCs/>
                <w:sz w:val="24"/>
                <w:szCs w:val="24"/>
                <w:highlight w:val="none"/>
                <w:lang w:val="en-US" w:eastAsia="zh-CN"/>
              </w:rPr>
              <w:t>包括但不限于：</w:t>
            </w:r>
            <w:r>
              <w:rPr>
                <w:rFonts w:hint="eastAsia" w:ascii="仿宋" w:hAnsi="仿宋" w:eastAsia="仿宋" w:cs="仿宋"/>
                <w:b/>
                <w:bCs/>
                <w:i w:val="0"/>
                <w:iCs w:val="0"/>
                <w:color w:val="000000"/>
                <w:kern w:val="0"/>
                <w:sz w:val="24"/>
                <w:szCs w:val="24"/>
                <w:highlight w:val="none"/>
                <w:u w:val="none"/>
                <w:lang w:val="en-US" w:eastAsia="zh-CN" w:bidi="ar"/>
              </w:rPr>
              <w:t>犬水壶（容量不少于1000ml，340个）、犬链（长度不少于1.5m长，1cm粗，1200个）、拾便器（独立装袋夹便器，340个）、犬食盆（双碗不锈钢款，340个）、犬梳子（尺寸不少于58mm*45mm，340个）)</w:t>
            </w:r>
          </w:p>
        </w:tc>
      </w:tr>
      <w:tr w14:paraId="43AE9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85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FA04889">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含税、含运输、含logo定制</w:t>
            </w:r>
          </w:p>
        </w:tc>
      </w:tr>
    </w:tbl>
    <w:p w14:paraId="727FBAB9">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投标人应在投标阶段，根据采购人实际需求提供宣传用品设计方案，在现有宣传用品要求的基础上，提供新颖的宣传用品设计方案进行补充。</w:t>
      </w:r>
    </w:p>
    <w:p w14:paraId="0678E639">
      <w:pPr>
        <w:pStyle w:val="6"/>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560" w:firstLineChars="200"/>
        <w:textAlignment w:val="auto"/>
        <w:rPr>
          <w:rFonts w:hint="eastAsia" w:ascii="仿宋" w:hAnsi="仿宋" w:eastAsia="仿宋" w:cs="仿宋"/>
          <w:bCs/>
          <w:kern w:val="2"/>
          <w:sz w:val="28"/>
          <w:szCs w:val="28"/>
          <w:highlight w:val="none"/>
          <w:lang w:val="en-US" w:eastAsia="zh-CN" w:bidi="ar-SA"/>
        </w:rPr>
      </w:pPr>
      <w:r>
        <w:rPr>
          <w:rFonts w:hint="eastAsia" w:ascii="仿宋" w:hAnsi="仿宋" w:eastAsia="仿宋" w:cs="仿宋"/>
          <w:sz w:val="28"/>
          <w:szCs w:val="28"/>
          <w:highlight w:val="none"/>
          <w:lang w:eastAsia="zh-CN"/>
        </w:rPr>
        <w:t>（二）</w:t>
      </w:r>
      <w:r>
        <w:rPr>
          <w:rFonts w:hint="eastAsia" w:ascii="仿宋" w:hAnsi="仿宋" w:eastAsia="仿宋" w:cs="仿宋"/>
          <w:sz w:val="28"/>
          <w:szCs w:val="28"/>
          <w:highlight w:val="none"/>
        </w:rPr>
        <w:t>付款条件</w:t>
      </w:r>
    </w:p>
    <w:p w14:paraId="2264A155">
      <w:pPr>
        <w:pStyle w:val="3"/>
        <w:pageBreakBefore w:val="0"/>
        <w:kinsoku/>
        <w:wordWrap/>
        <w:overflowPunct/>
        <w:topLinePunct w:val="0"/>
        <w:autoSpaceDE/>
        <w:autoSpaceDN/>
        <w:bidi w:val="0"/>
        <w:adjustRightInd/>
        <w:snapToGrid w:val="0"/>
        <w:spacing w:before="0" w:after="0" w:line="360" w:lineRule="auto"/>
        <w:ind w:left="0"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1.采购人分三次向乙方支付款项。</w:t>
      </w:r>
    </w:p>
    <w:p w14:paraId="5D95B56B">
      <w:pPr>
        <w:pStyle w:val="3"/>
        <w:pageBreakBefore w:val="0"/>
        <w:kinsoku/>
        <w:wordWrap/>
        <w:overflowPunct/>
        <w:topLinePunct w:val="0"/>
        <w:autoSpaceDE/>
        <w:autoSpaceDN/>
        <w:bidi w:val="0"/>
        <w:adjustRightInd/>
        <w:snapToGrid w:val="0"/>
        <w:spacing w:before="0" w:after="0"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2.采购人于签订合同之日起15日内，向乙方支付合同总价的50%，即人民币        元整（大写：        元整）。</w:t>
      </w:r>
    </w:p>
    <w:p w14:paraId="5E0B280F">
      <w:pPr>
        <w:pStyle w:val="3"/>
        <w:pageBreakBefore w:val="0"/>
        <w:kinsoku/>
        <w:wordWrap/>
        <w:overflowPunct/>
        <w:topLinePunct w:val="0"/>
        <w:autoSpaceDE/>
        <w:autoSpaceDN/>
        <w:bidi w:val="0"/>
        <w:adjustRightInd/>
        <w:snapToGrid w:val="0"/>
        <w:spacing w:before="0" w:after="0" w:line="360" w:lineRule="auto"/>
        <w:ind w:left="0"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3.采购人于11月30日前，向乙方支付合同总价40%，即人民币        元整（大写：        元整）。</w:t>
      </w:r>
    </w:p>
    <w:p w14:paraId="01D31EC8">
      <w:pPr>
        <w:pStyle w:val="3"/>
        <w:pageBreakBefore w:val="0"/>
        <w:kinsoku/>
        <w:wordWrap/>
        <w:overflowPunct/>
        <w:topLinePunct w:val="0"/>
        <w:autoSpaceDE/>
        <w:autoSpaceDN/>
        <w:bidi w:val="0"/>
        <w:adjustRightInd/>
        <w:snapToGrid w:val="0"/>
        <w:spacing w:before="0" w:after="0" w:line="360" w:lineRule="auto"/>
        <w:ind w:left="0"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4.采购人于合同终止后，对乙方服务进行全面验收，验收合格后15日内，向乙方据实支付剩余合同款，采购人最终支付金额不超过合同总价。即人民币        元整（大写：        元整）。</w:t>
      </w:r>
    </w:p>
    <w:p w14:paraId="1B9AD7D6">
      <w:pPr>
        <w:pStyle w:val="3"/>
        <w:pageBreakBefore w:val="0"/>
        <w:kinsoku/>
        <w:wordWrap/>
        <w:overflowPunct/>
        <w:topLinePunct w:val="0"/>
        <w:autoSpaceDE/>
        <w:autoSpaceDN/>
        <w:bidi w:val="0"/>
        <w:adjustRightInd/>
        <w:snapToGrid w:val="0"/>
        <w:spacing w:before="0" w:after="0" w:line="360" w:lineRule="auto"/>
        <w:ind w:left="0" w:leftChars="0" w:right="203"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5.采购人付款前，乙方需向采购人提供与采购人所付金额相等的正规发票。</w:t>
      </w:r>
    </w:p>
    <w:p w14:paraId="69BBD7D8">
      <w:pPr>
        <w:pStyle w:val="3"/>
        <w:pageBreakBefore w:val="0"/>
        <w:kinsoku/>
        <w:wordWrap/>
        <w:overflowPunct/>
        <w:topLinePunct w:val="0"/>
        <w:autoSpaceDE/>
        <w:autoSpaceDN/>
        <w:bidi w:val="0"/>
        <w:adjustRightInd/>
        <w:snapToGrid w:val="0"/>
        <w:spacing w:before="0" w:after="0" w:line="360" w:lineRule="auto"/>
        <w:ind w:left="0"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6.本合同约定的付款期限及付款方式、付款额度等以采购人获得经费审批为准，因经费未及时审批及拨款的不视为采购人违约。</w:t>
      </w:r>
    </w:p>
    <w:p w14:paraId="66456CC8">
      <w:pPr>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（三）包装和运输</w:t>
      </w:r>
    </w:p>
    <w:p w14:paraId="12EBA38E">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color w:val="0000FF"/>
          <w:sz w:val="28"/>
          <w:szCs w:val="28"/>
          <w:highlight w:val="none"/>
        </w:rPr>
      </w:pPr>
      <w:r>
        <w:rPr>
          <w:rFonts w:hint="eastAsia" w:ascii="仿宋" w:hAnsi="仿宋" w:eastAsia="仿宋" w:cs="仿宋"/>
          <w:sz w:val="28"/>
          <w:szCs w:val="28"/>
          <w:highlight w:val="none"/>
          <w:lang w:val="en-US" w:eastAsia="zh-CN"/>
        </w:rPr>
        <w:t>由投标人承担包装和运输费用。</w:t>
      </w:r>
    </w:p>
    <w:p w14:paraId="184D1D77">
      <w:pPr>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（四）售后服务（质保期）</w:t>
      </w:r>
    </w:p>
    <w:p w14:paraId="351CC891">
      <w:pPr>
        <w:pStyle w:val="3"/>
        <w:pageBreakBefore w:val="0"/>
        <w:kinsoku/>
        <w:wordWrap/>
        <w:overflowPunct/>
        <w:topLinePunct w:val="0"/>
        <w:autoSpaceDE/>
        <w:autoSpaceDN/>
        <w:bidi w:val="0"/>
        <w:adjustRightInd/>
        <w:snapToGrid w:val="0"/>
        <w:spacing w:before="0" w:after="0" w:line="360" w:lineRule="auto"/>
        <w:ind w:left="0"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广告上刊后，乙方应安排专人进行跟踪、评估及效果反馈工作。乙方应对上播广告的准确性与时效性做出承诺,如有突发事件需在第一时间反馈，楼宇电子屏需在24小时内响应并完成整改，地铁扶梯面板广告需在48小时内响应并完成整改，因维护耽误的时间，需延长上刊时间补足合同约定时间。</w:t>
      </w:r>
    </w:p>
    <w:p w14:paraId="5DDA989A">
      <w:pPr>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contextualSpacing/>
        <w:textAlignment w:val="auto"/>
        <w:rPr>
          <w:highlight w:val="none"/>
        </w:rPr>
      </w:pPr>
      <w:r>
        <w:rPr>
          <w:rFonts w:hint="eastAsia" w:ascii="仿宋" w:hAnsi="仿宋" w:eastAsia="仿宋" w:cs="仿宋"/>
          <w:sz w:val="28"/>
          <w:szCs w:val="28"/>
          <w:highlight w:val="none"/>
          <w:lang w:val="en-US" w:eastAsia="zh-CN"/>
        </w:rPr>
        <w:t>文明养犬宣传品制作，</w:t>
      </w:r>
      <w:r>
        <w:rPr>
          <w:rFonts w:hint="eastAsia" w:ascii="仿宋" w:hAnsi="仿宋" w:eastAsia="仿宋" w:cs="仿宋"/>
          <w:b w:val="0"/>
          <w:bCs w:val="0"/>
          <w:kern w:val="2"/>
          <w:sz w:val="28"/>
          <w:szCs w:val="28"/>
          <w:highlight w:val="none"/>
          <w:lang w:val="en-US" w:eastAsia="zh-CN" w:bidi="ar-SA"/>
        </w:rPr>
        <w:t>验收时发现损坏的，投标人及时负责调换。</w:t>
      </w:r>
    </w:p>
    <w:p w14:paraId="6D83166E">
      <w:pPr>
        <w:pageBreakBefore w:val="0"/>
        <w:numPr>
          <w:ilvl w:val="0"/>
          <w:numId w:val="0"/>
        </w:numPr>
        <w:topLinePunct w:val="0"/>
        <w:bidi w:val="0"/>
        <w:snapToGrid w:val="0"/>
        <w:spacing w:line="360" w:lineRule="auto"/>
        <w:ind w:firstLine="560" w:firstLineChars="200"/>
        <w:contextualSpacing/>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文明养犬宣传品质保期自验收合格之日起1年</w:t>
      </w:r>
    </w:p>
    <w:p w14:paraId="05B1557E">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三、技术要求</w:t>
      </w:r>
    </w:p>
    <w:p w14:paraId="2FFC2E1B">
      <w:pPr>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（一）基本要求及服务/货物技术要求</w:t>
      </w:r>
    </w:p>
    <w:p w14:paraId="3B6D77D3">
      <w:pPr>
        <w:pStyle w:val="6"/>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562" w:firstLineChars="200"/>
        <w:textAlignment w:val="auto"/>
        <w:rPr>
          <w:rFonts w:hint="eastAsia"/>
          <w:highlight w:val="none"/>
          <w:lang w:val="en-US" w:eastAsia="zh-CN"/>
        </w:rPr>
      </w:pPr>
      <w:r>
        <w:rPr>
          <w:rFonts w:hint="eastAsia" w:ascii="仿宋" w:hAnsi="仿宋" w:eastAsia="仿宋" w:cs="仿宋"/>
          <w:b/>
          <w:bCs/>
          <w:kern w:val="2"/>
          <w:sz w:val="28"/>
          <w:szCs w:val="28"/>
          <w:highlight w:val="none"/>
          <w:lang w:val="en-US" w:eastAsia="zh-CN" w:bidi="ar-SA"/>
        </w:rPr>
        <w:t>1.地铁扶梯面板广告投放</w:t>
      </w:r>
      <w:r>
        <w:rPr>
          <w:rFonts w:hint="eastAsia"/>
          <w:highlight w:val="none"/>
          <w:lang w:val="en-US" w:eastAsia="zh-CN"/>
        </w:rPr>
        <w:t xml:space="preserve"> </w:t>
      </w:r>
    </w:p>
    <w:p w14:paraId="4F2AC93D">
      <w:pPr>
        <w:pStyle w:val="6"/>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560" w:firstLineChars="200"/>
        <w:textAlignment w:val="auto"/>
        <w:rPr>
          <w:rFonts w:hint="default" w:ascii="仿宋" w:hAnsi="仿宋" w:eastAsia="仿宋" w:cs="仿宋"/>
          <w:b w:val="0"/>
          <w:bCs w:val="0"/>
          <w:kern w:val="2"/>
          <w:sz w:val="28"/>
          <w:szCs w:val="28"/>
          <w:highlight w:val="none"/>
          <w:lang w:val="en-US" w:eastAsia="zh-Hans" w:bidi="ar-SA"/>
        </w:rPr>
      </w:pPr>
      <w:r>
        <w:rPr>
          <w:rFonts w:hint="eastAsia" w:ascii="仿宋" w:hAnsi="仿宋" w:eastAsia="仿宋" w:cs="仿宋"/>
          <w:b w:val="0"/>
          <w:bCs w:val="0"/>
          <w:kern w:val="2"/>
          <w:sz w:val="28"/>
          <w:szCs w:val="28"/>
          <w:highlight w:val="none"/>
          <w:lang w:val="en-US" w:eastAsia="zh-CN" w:bidi="ar-SA"/>
        </w:rPr>
        <w:t>1.</w:t>
      </w:r>
      <w:r>
        <w:rPr>
          <w:rFonts w:hint="default" w:ascii="仿宋" w:hAnsi="仿宋" w:eastAsia="仿宋" w:cs="仿宋"/>
          <w:b w:val="0"/>
          <w:bCs w:val="0"/>
          <w:kern w:val="2"/>
          <w:sz w:val="28"/>
          <w:szCs w:val="28"/>
          <w:highlight w:val="none"/>
          <w:lang w:val="en-US" w:eastAsia="zh-Hans" w:bidi="ar-SA"/>
        </w:rPr>
        <w:t>1媒体形式：北京地铁扶梯媒体（面板）</w:t>
      </w:r>
    </w:p>
    <w:p w14:paraId="10DA77A7">
      <w:pPr>
        <w:pStyle w:val="6"/>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560" w:firstLineChars="200"/>
        <w:textAlignment w:val="auto"/>
        <w:rPr>
          <w:rFonts w:hint="default" w:ascii="仿宋" w:hAnsi="仿宋" w:eastAsia="仿宋" w:cs="仿宋"/>
          <w:b w:val="0"/>
          <w:bCs w:val="0"/>
          <w:kern w:val="2"/>
          <w:sz w:val="28"/>
          <w:szCs w:val="28"/>
          <w:highlight w:val="none"/>
          <w:lang w:val="en-US" w:eastAsia="zh-Hans" w:bidi="ar-SA"/>
        </w:rPr>
      </w:pPr>
      <w:r>
        <w:rPr>
          <w:rFonts w:hint="eastAsia" w:ascii="仿宋" w:hAnsi="仿宋" w:eastAsia="仿宋" w:cs="仿宋"/>
          <w:b w:val="0"/>
          <w:bCs w:val="0"/>
          <w:kern w:val="2"/>
          <w:sz w:val="28"/>
          <w:szCs w:val="28"/>
          <w:highlight w:val="none"/>
          <w:lang w:val="en-US" w:eastAsia="zh-CN" w:bidi="ar-SA"/>
        </w:rPr>
        <w:t>1.</w:t>
      </w:r>
      <w:r>
        <w:rPr>
          <w:rFonts w:hint="default" w:ascii="仿宋" w:hAnsi="仿宋" w:eastAsia="仿宋" w:cs="仿宋"/>
          <w:b w:val="0"/>
          <w:bCs w:val="0"/>
          <w:kern w:val="2"/>
          <w:sz w:val="28"/>
          <w:szCs w:val="28"/>
          <w:highlight w:val="none"/>
          <w:lang w:val="en-US" w:eastAsia="zh-Hans" w:bidi="ar-SA"/>
        </w:rPr>
        <w:t>2投放站点：拟在北京地铁1(含八通)、2、3、5、6、7、8、9、10、12、15、昌平、房山、亦庄、S1线十五条线路投放地铁扶梯（面板）广告，要求在36个重点地铁站或换乘地铁站（最终地铁站需经甲方确认）进行投放，需综合考虑站点选择的科学性和合理性。</w:t>
      </w:r>
    </w:p>
    <w:p w14:paraId="55613F57">
      <w:pPr>
        <w:pageBreakBefore w:val="0"/>
        <w:widowControl/>
        <w:kinsoku/>
        <w:wordWrap/>
        <w:overflowPunct/>
        <w:topLinePunct w:val="0"/>
        <w:autoSpaceDE/>
        <w:autoSpaceDN/>
        <w:bidi w:val="0"/>
        <w:adjustRightInd/>
        <w:snapToGrid w:val="0"/>
        <w:spacing w:line="360" w:lineRule="auto"/>
        <w:ind w:firstLine="560" w:firstLineChars="200"/>
        <w:contextualSpacing/>
        <w:textAlignment w:val="auto"/>
        <w:rPr>
          <w:rFonts w:hint="default" w:ascii="仿宋" w:hAnsi="仿宋" w:eastAsia="仿宋" w:cs="仿宋"/>
          <w:b w:val="0"/>
          <w:bCs w:val="0"/>
          <w:kern w:val="2"/>
          <w:sz w:val="28"/>
          <w:szCs w:val="28"/>
          <w:highlight w:val="none"/>
          <w:lang w:val="en-US" w:eastAsia="zh-Hans" w:bidi="ar-SA"/>
        </w:rPr>
      </w:pPr>
      <w:r>
        <w:rPr>
          <w:rFonts w:hint="eastAsia" w:ascii="仿宋" w:hAnsi="仿宋" w:eastAsia="仿宋" w:cs="仿宋"/>
          <w:b w:val="0"/>
          <w:bCs w:val="0"/>
          <w:kern w:val="2"/>
          <w:sz w:val="28"/>
          <w:szCs w:val="28"/>
          <w:highlight w:val="none"/>
          <w:lang w:val="en-US" w:eastAsia="zh-CN" w:bidi="ar-SA"/>
        </w:rPr>
        <w:t>1.</w:t>
      </w:r>
      <w:r>
        <w:rPr>
          <w:rFonts w:hint="default" w:ascii="仿宋" w:hAnsi="仿宋" w:eastAsia="仿宋" w:cs="仿宋"/>
          <w:b w:val="0"/>
          <w:bCs w:val="0"/>
          <w:kern w:val="2"/>
          <w:sz w:val="28"/>
          <w:szCs w:val="28"/>
          <w:highlight w:val="none"/>
          <w:lang w:val="en-US" w:eastAsia="zh-Hans" w:bidi="ar-SA"/>
        </w:rPr>
        <w:t>3规格及材质：地铁扶梯（面板）广告为单梯单面板、单梯双面板、双梯单面板、双梯双面板、双梯三面板五种，材质为车贴广告，面板尺寸为：80cm×360cm、30cm×360cm（具体尺寸以面板实际尺寸为准）。</w:t>
      </w:r>
    </w:p>
    <w:p w14:paraId="5D5CF1E0">
      <w:pPr>
        <w:pageBreakBefore w:val="0"/>
        <w:widowControl/>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1.4投标人应按照合同约定时长及相应点位进行广告投放；</w:t>
      </w:r>
    </w:p>
    <w:p w14:paraId="64AFF524">
      <w:pPr>
        <w:pageBreakBefore w:val="0"/>
        <w:widowControl/>
        <w:kinsoku/>
        <w:wordWrap/>
        <w:overflowPunct/>
        <w:topLinePunct w:val="0"/>
        <w:autoSpaceDE/>
        <w:autoSpaceDN/>
        <w:bidi w:val="0"/>
        <w:adjustRightInd/>
        <w:snapToGrid w:val="0"/>
        <w:spacing w:line="360" w:lineRule="auto"/>
        <w:ind w:firstLine="560" w:firstLineChars="200"/>
        <w:contextualSpacing/>
        <w:textAlignment w:val="auto"/>
        <w:rPr>
          <w:rFonts w:hint="default" w:ascii="仿宋" w:hAnsi="仿宋" w:eastAsia="仿宋" w:cs="仿宋"/>
          <w:b w:val="0"/>
          <w:bCs w:val="0"/>
          <w:kern w:val="2"/>
          <w:sz w:val="28"/>
          <w:szCs w:val="28"/>
          <w:highlight w:val="none"/>
          <w:lang w:val="en-US" w:eastAsia="zh-Hans" w:bidi="ar-SA"/>
        </w:rPr>
      </w:pPr>
      <w:r>
        <w:rPr>
          <w:rFonts w:hint="eastAsia" w:ascii="仿宋" w:hAnsi="仿宋" w:eastAsia="仿宋" w:cs="仿宋"/>
          <w:b w:val="0"/>
          <w:bCs w:val="0"/>
          <w:kern w:val="2"/>
          <w:sz w:val="28"/>
          <w:szCs w:val="28"/>
          <w:highlight w:val="none"/>
          <w:lang w:val="en-US" w:eastAsia="zh-CN" w:bidi="ar-SA"/>
        </w:rPr>
        <w:t>1.5未经采购人同意，不得随意变更广告投放点位。</w:t>
      </w:r>
    </w:p>
    <w:p w14:paraId="37D7A69C">
      <w:pPr>
        <w:pStyle w:val="6"/>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kern w:val="2"/>
          <w:sz w:val="28"/>
          <w:szCs w:val="28"/>
          <w:highlight w:val="none"/>
          <w:lang w:val="en-US" w:eastAsia="zh-CN" w:bidi="ar-SA"/>
        </w:rPr>
        <w:t>2.</w:t>
      </w:r>
      <w:r>
        <w:rPr>
          <w:rFonts w:hint="eastAsia" w:ascii="仿宋" w:hAnsi="仿宋" w:eastAsia="仿宋" w:cs="仿宋"/>
          <w:b/>
          <w:bCs/>
          <w:sz w:val="28"/>
          <w:szCs w:val="28"/>
          <w:highlight w:val="none"/>
          <w:lang w:val="en-US" w:eastAsia="zh-CN"/>
        </w:rPr>
        <w:t>文明养犬融媒体运维</w:t>
      </w:r>
    </w:p>
    <w:p w14:paraId="0B2D8E88">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kern w:val="2"/>
          <w:sz w:val="28"/>
          <w:szCs w:val="28"/>
          <w:highlight w:val="none"/>
          <w:lang w:val="en-US" w:eastAsia="zh-CN" w:bidi="ar-SA"/>
        </w:rPr>
        <w:t>2.1</w:t>
      </w:r>
      <w:r>
        <w:rPr>
          <w:rFonts w:hint="eastAsia" w:ascii="仿宋" w:hAnsi="仿宋" w:eastAsia="仿宋" w:cs="仿宋"/>
          <w:b w:val="0"/>
          <w:bCs w:val="0"/>
          <w:color w:val="auto"/>
          <w:sz w:val="28"/>
          <w:szCs w:val="28"/>
          <w:highlight w:val="none"/>
          <w:lang w:eastAsia="zh-CN"/>
        </w:rPr>
        <w:t>所有内容需经采购人审核同意后方可发布；投标人需具备图文设计、视频剪辑能力；熟练操作融媒体账号后台，掌握流量推广、数据监测工作技巧；具备</w:t>
      </w:r>
      <w:r>
        <w:rPr>
          <w:rFonts w:hint="eastAsia" w:ascii="仿宋" w:hAnsi="仿宋" w:eastAsia="仿宋" w:cs="仿宋"/>
          <w:b w:val="0"/>
          <w:bCs w:val="0"/>
          <w:color w:val="auto"/>
          <w:sz w:val="28"/>
          <w:szCs w:val="28"/>
          <w:highlight w:val="none"/>
          <w:lang w:val="en-US" w:eastAsia="zh-CN"/>
        </w:rPr>
        <w:t>舆情</w:t>
      </w:r>
      <w:r>
        <w:rPr>
          <w:rFonts w:hint="eastAsia" w:ascii="仿宋" w:hAnsi="仿宋" w:eastAsia="仿宋" w:cs="仿宋"/>
          <w:b w:val="0"/>
          <w:bCs w:val="0"/>
          <w:color w:val="auto"/>
          <w:sz w:val="28"/>
          <w:szCs w:val="28"/>
          <w:highlight w:val="none"/>
          <w:lang w:eastAsia="zh-CN"/>
        </w:rPr>
        <w:t>快速响应能力。</w:t>
      </w:r>
    </w:p>
    <w:p w14:paraId="2985D374">
      <w:pPr>
        <w:pageBreakBefore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lang w:eastAsia="zh-CN"/>
        </w:rPr>
      </w:pPr>
      <w:r>
        <w:rPr>
          <w:rFonts w:hint="eastAsia" w:ascii="仿宋" w:hAnsi="仿宋" w:eastAsia="仿宋" w:cs="仿宋"/>
          <w:b w:val="0"/>
          <w:bCs w:val="0"/>
          <w:kern w:val="2"/>
          <w:sz w:val="28"/>
          <w:szCs w:val="28"/>
          <w:highlight w:val="none"/>
          <w:lang w:val="en-US" w:eastAsia="zh-CN" w:bidi="ar-SA"/>
        </w:rPr>
        <w:t>2.2</w:t>
      </w:r>
      <w:r>
        <w:rPr>
          <w:rFonts w:hint="eastAsia" w:ascii="仿宋" w:hAnsi="仿宋" w:eastAsia="仿宋" w:cs="仿宋"/>
          <w:b w:val="0"/>
          <w:bCs w:val="0"/>
          <w:sz w:val="28"/>
          <w:szCs w:val="28"/>
          <w:highlight w:val="none"/>
          <w:lang w:eastAsia="zh-CN"/>
        </w:rPr>
        <w:t>维护“北京文明养犬人”微信</w:t>
      </w:r>
      <w:r>
        <w:rPr>
          <w:rFonts w:hint="eastAsia" w:ascii="仿宋" w:hAnsi="仿宋" w:eastAsia="仿宋" w:cs="仿宋"/>
          <w:b w:val="0"/>
          <w:bCs w:val="0"/>
          <w:sz w:val="28"/>
          <w:szCs w:val="28"/>
          <w:highlight w:val="none"/>
          <w:lang w:val="en-US" w:eastAsia="zh-CN"/>
        </w:rPr>
        <w:t>公众号</w:t>
      </w:r>
      <w:r>
        <w:rPr>
          <w:rFonts w:hint="eastAsia" w:ascii="仿宋" w:hAnsi="仿宋" w:eastAsia="仿宋" w:cs="仿宋"/>
          <w:b w:val="0"/>
          <w:bCs w:val="0"/>
          <w:sz w:val="28"/>
          <w:szCs w:val="28"/>
          <w:highlight w:val="none"/>
          <w:lang w:eastAsia="zh-CN"/>
        </w:rPr>
        <w:t>、微博、抖音等媒体账号，定期维护更新组织推广，每月定期（不少于</w:t>
      </w:r>
      <w:r>
        <w:rPr>
          <w:rFonts w:hint="eastAsia" w:ascii="仿宋" w:hAnsi="仿宋" w:eastAsia="仿宋" w:cs="仿宋"/>
          <w:b w:val="0"/>
          <w:bCs w:val="0"/>
          <w:sz w:val="28"/>
          <w:szCs w:val="28"/>
          <w:highlight w:val="none"/>
          <w:lang w:val="en-US" w:eastAsia="zh-CN"/>
        </w:rPr>
        <w:t>12</w:t>
      </w:r>
      <w:r>
        <w:rPr>
          <w:rFonts w:hint="eastAsia" w:ascii="仿宋" w:hAnsi="仿宋" w:eastAsia="仿宋" w:cs="仿宋"/>
          <w:b w:val="0"/>
          <w:bCs w:val="0"/>
          <w:sz w:val="28"/>
          <w:szCs w:val="28"/>
          <w:highlight w:val="none"/>
          <w:lang w:eastAsia="zh-CN"/>
        </w:rPr>
        <w:t>次）排版布局、运营维护依法文明养犬宣传内容的图文、音画、视频等内容。</w:t>
      </w:r>
    </w:p>
    <w:p w14:paraId="04B3D6F0">
      <w:pPr>
        <w:pageBreakBefore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lang w:eastAsia="zh-CN"/>
        </w:rPr>
      </w:pPr>
      <w:r>
        <w:rPr>
          <w:rFonts w:hint="eastAsia" w:ascii="仿宋" w:hAnsi="仿宋" w:eastAsia="仿宋" w:cs="仿宋"/>
          <w:b w:val="0"/>
          <w:bCs w:val="0"/>
          <w:kern w:val="2"/>
          <w:sz w:val="28"/>
          <w:szCs w:val="28"/>
          <w:highlight w:val="none"/>
          <w:lang w:val="en-US" w:eastAsia="zh-CN" w:bidi="ar-SA"/>
        </w:rPr>
        <w:t>2.3</w:t>
      </w:r>
      <w:r>
        <w:rPr>
          <w:rFonts w:hint="eastAsia" w:ascii="仿宋" w:hAnsi="仿宋" w:eastAsia="仿宋" w:cs="仿宋"/>
          <w:b w:val="0"/>
          <w:bCs w:val="0"/>
          <w:color w:val="auto"/>
          <w:sz w:val="28"/>
          <w:szCs w:val="28"/>
          <w:highlight w:val="none"/>
          <w:lang w:eastAsia="zh-CN"/>
        </w:rPr>
        <w:t>组织开展融媒体线上推广宣传活动，通过组织开展线上活动，扩大融媒体账号知名度，提高受众人数，保持粉丝粘性，提升传播能力。服务期间根据采购人需求，</w:t>
      </w:r>
      <w:r>
        <w:rPr>
          <w:rFonts w:hint="eastAsia" w:ascii="仿宋" w:hAnsi="仿宋" w:eastAsia="仿宋" w:cs="仿宋"/>
          <w:b w:val="0"/>
          <w:bCs w:val="0"/>
          <w:sz w:val="28"/>
          <w:szCs w:val="28"/>
          <w:highlight w:val="none"/>
          <w:lang w:val="en-US" w:eastAsia="zh-CN"/>
        </w:rPr>
        <w:t>通过融媒体账号发布线上活动邀请链接，在线上开发H5页面，开展4场线上活动。</w:t>
      </w:r>
    </w:p>
    <w:p w14:paraId="1F485FE9">
      <w:pPr>
        <w:keepNext w:val="0"/>
        <w:keepLines w:val="0"/>
        <w:pageBreakBefore w:val="0"/>
        <w:widowControl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3.文明养犬进社区宣传</w:t>
      </w:r>
    </w:p>
    <w:p w14:paraId="367A200C">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kern w:val="2"/>
          <w:sz w:val="28"/>
          <w:szCs w:val="28"/>
          <w:highlight w:val="none"/>
          <w:lang w:val="en-US" w:eastAsia="zh-CN" w:bidi="ar-SA"/>
        </w:rPr>
        <w:t>投标人</w:t>
      </w:r>
      <w:r>
        <w:rPr>
          <w:rFonts w:hint="eastAsia" w:ascii="仿宋" w:hAnsi="仿宋" w:eastAsia="仿宋" w:cs="仿宋"/>
          <w:b w:val="0"/>
          <w:bCs w:val="0"/>
          <w:sz w:val="28"/>
          <w:szCs w:val="28"/>
          <w:highlight w:val="none"/>
        </w:rPr>
        <w:t>应按以下要求提供活动策划和执行的服务工作。</w:t>
      </w:r>
    </w:p>
    <w:p w14:paraId="5284DD98">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3.1</w:t>
      </w:r>
      <w:r>
        <w:rPr>
          <w:rFonts w:hint="eastAsia" w:ascii="仿宋" w:hAnsi="仿宋" w:eastAsia="仿宋" w:cs="仿宋"/>
          <w:b w:val="0"/>
          <w:bCs w:val="0"/>
          <w:sz w:val="28"/>
          <w:szCs w:val="28"/>
          <w:highlight w:val="none"/>
        </w:rPr>
        <w:t>活动名称：文明养犬进社区</w:t>
      </w:r>
    </w:p>
    <w:p w14:paraId="207480FE">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3.2</w:t>
      </w:r>
      <w:r>
        <w:rPr>
          <w:rFonts w:hint="eastAsia" w:ascii="仿宋" w:hAnsi="仿宋" w:eastAsia="仿宋" w:cs="仿宋"/>
          <w:b w:val="0"/>
          <w:bCs w:val="0"/>
          <w:sz w:val="28"/>
          <w:szCs w:val="28"/>
          <w:highlight w:val="none"/>
        </w:rPr>
        <w:t>活动主题：依法、文明、科学养犬</w:t>
      </w:r>
    </w:p>
    <w:p w14:paraId="1C42FD34">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3.3</w:t>
      </w:r>
      <w:r>
        <w:rPr>
          <w:rFonts w:hint="eastAsia" w:ascii="仿宋" w:hAnsi="仿宋" w:eastAsia="仿宋" w:cs="仿宋"/>
          <w:b w:val="0"/>
          <w:bCs w:val="0"/>
          <w:sz w:val="28"/>
          <w:szCs w:val="28"/>
          <w:highlight w:val="none"/>
        </w:rPr>
        <w:t>活动场次：60场</w:t>
      </w:r>
    </w:p>
    <w:p w14:paraId="67A41E28">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3.4</w:t>
      </w:r>
      <w:r>
        <w:rPr>
          <w:rFonts w:hint="eastAsia" w:ascii="仿宋" w:hAnsi="仿宋" w:eastAsia="仿宋" w:cs="仿宋"/>
          <w:b w:val="0"/>
          <w:bCs w:val="0"/>
          <w:sz w:val="28"/>
          <w:szCs w:val="28"/>
          <w:highlight w:val="none"/>
        </w:rPr>
        <w:t>活动时间：</w:t>
      </w:r>
      <w:r>
        <w:rPr>
          <w:rFonts w:hint="eastAsia" w:ascii="仿宋" w:hAnsi="仿宋" w:eastAsia="仿宋" w:cs="仿宋"/>
          <w:b w:val="0"/>
          <w:bCs w:val="0"/>
          <w:sz w:val="28"/>
          <w:szCs w:val="28"/>
          <w:highlight w:val="none"/>
          <w:lang w:eastAsia="zh-CN"/>
        </w:rPr>
        <w:t>自合同签订之日起至</w:t>
      </w:r>
      <w:r>
        <w:rPr>
          <w:rFonts w:hint="eastAsia" w:ascii="仿宋" w:hAnsi="仿宋" w:eastAsia="仿宋" w:cs="仿宋"/>
          <w:b w:val="0"/>
          <w:bCs w:val="0"/>
          <w:sz w:val="28"/>
          <w:szCs w:val="28"/>
          <w:highlight w:val="none"/>
        </w:rPr>
        <w:t>202</w:t>
      </w:r>
      <w:r>
        <w:rPr>
          <w:rFonts w:hint="eastAsia" w:ascii="仿宋" w:hAnsi="仿宋" w:eastAsia="仿宋" w:cs="仿宋"/>
          <w:b w:val="0"/>
          <w:bCs w:val="0"/>
          <w:sz w:val="28"/>
          <w:szCs w:val="28"/>
          <w:highlight w:val="none"/>
          <w:lang w:val="en-US" w:eastAsia="zh-CN"/>
        </w:rPr>
        <w:t>6</w:t>
      </w:r>
      <w:r>
        <w:rPr>
          <w:rFonts w:hint="eastAsia" w:ascii="仿宋" w:hAnsi="仿宋" w:eastAsia="仿宋" w:cs="仿宋"/>
          <w:b w:val="0"/>
          <w:bCs w:val="0"/>
          <w:sz w:val="28"/>
          <w:szCs w:val="28"/>
          <w:highlight w:val="none"/>
        </w:rPr>
        <w:t>年1</w:t>
      </w:r>
      <w:r>
        <w:rPr>
          <w:rFonts w:hint="eastAsia" w:ascii="仿宋" w:hAnsi="仿宋" w:eastAsia="仿宋" w:cs="仿宋"/>
          <w:b w:val="0"/>
          <w:bCs w:val="0"/>
          <w:sz w:val="28"/>
          <w:szCs w:val="28"/>
          <w:highlight w:val="none"/>
          <w:lang w:val="en-US" w:eastAsia="zh-CN"/>
        </w:rPr>
        <w:t>1</w:t>
      </w:r>
      <w:r>
        <w:rPr>
          <w:rFonts w:hint="eastAsia" w:ascii="仿宋" w:hAnsi="仿宋" w:eastAsia="仿宋" w:cs="仿宋"/>
          <w:b w:val="0"/>
          <w:bCs w:val="0"/>
          <w:sz w:val="28"/>
          <w:szCs w:val="28"/>
          <w:highlight w:val="none"/>
        </w:rPr>
        <w:t>月3</w:t>
      </w:r>
      <w:r>
        <w:rPr>
          <w:rFonts w:hint="eastAsia" w:ascii="仿宋" w:hAnsi="仿宋" w:eastAsia="仿宋" w:cs="仿宋"/>
          <w:b w:val="0"/>
          <w:bCs w:val="0"/>
          <w:sz w:val="28"/>
          <w:szCs w:val="28"/>
          <w:highlight w:val="none"/>
          <w:lang w:val="en-US" w:eastAsia="zh-CN"/>
        </w:rPr>
        <w:t>0</w:t>
      </w:r>
      <w:r>
        <w:rPr>
          <w:rFonts w:hint="eastAsia" w:ascii="仿宋" w:hAnsi="仿宋" w:eastAsia="仿宋" w:cs="仿宋"/>
          <w:b w:val="0"/>
          <w:bCs w:val="0"/>
          <w:sz w:val="28"/>
          <w:szCs w:val="28"/>
          <w:highlight w:val="none"/>
        </w:rPr>
        <w:t>日</w:t>
      </w:r>
    </w:p>
    <w:p w14:paraId="66DE115A">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3.5</w:t>
      </w:r>
      <w:r>
        <w:rPr>
          <w:rFonts w:hint="eastAsia" w:ascii="仿宋" w:hAnsi="仿宋" w:eastAsia="仿宋" w:cs="仿宋"/>
          <w:b w:val="0"/>
          <w:bCs w:val="0"/>
          <w:sz w:val="28"/>
          <w:szCs w:val="28"/>
          <w:highlight w:val="none"/>
        </w:rPr>
        <w:t>活动成果：</w:t>
      </w:r>
      <w:r>
        <w:rPr>
          <w:rFonts w:hint="eastAsia" w:ascii="仿宋" w:hAnsi="仿宋" w:eastAsia="仿宋" w:cs="仿宋"/>
          <w:b w:val="0"/>
          <w:bCs w:val="0"/>
          <w:sz w:val="28"/>
          <w:szCs w:val="28"/>
          <w:highlight w:val="none"/>
          <w:lang w:eastAsia="zh-CN"/>
        </w:rPr>
        <w:t>需</w:t>
      </w:r>
      <w:r>
        <w:rPr>
          <w:rFonts w:hint="eastAsia" w:ascii="仿宋" w:hAnsi="仿宋" w:eastAsia="仿宋" w:cs="仿宋"/>
          <w:b w:val="0"/>
          <w:bCs w:val="0"/>
          <w:sz w:val="28"/>
          <w:szCs w:val="28"/>
          <w:highlight w:val="none"/>
        </w:rPr>
        <w:t>提供活动现场图片和音视频资料，并提供协办社区、村委会的活动确认回执。</w:t>
      </w:r>
    </w:p>
    <w:p w14:paraId="2D3C328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4.文明养犬社区楼宇电子屏广告投放</w:t>
      </w:r>
    </w:p>
    <w:p w14:paraId="7277B32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4.1投标人应按照采购人要求，及时制作相关视频；</w:t>
      </w:r>
    </w:p>
    <w:p w14:paraId="395F933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4.2投标人应按照合同约定时长及相应点位进行广告投放；</w:t>
      </w:r>
    </w:p>
    <w:p w14:paraId="42D4EE17">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sz w:val="28"/>
          <w:szCs w:val="28"/>
          <w:highlight w:val="none"/>
          <w:lang w:val="en-US" w:eastAsia="zh-CN"/>
        </w:rPr>
        <w:t>4.3未经采购人同意，不得随意变更广告视频点位。</w:t>
      </w:r>
    </w:p>
    <w:p w14:paraId="1B2FA201">
      <w:pPr>
        <w:keepNext w:val="0"/>
        <w:keepLines w:val="0"/>
        <w:pageBreakBefore w:val="0"/>
        <w:widowControl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5.文明养犬宣传品制作</w:t>
      </w:r>
    </w:p>
    <w:p w14:paraId="3CFE18B5">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sz w:val="28"/>
          <w:szCs w:val="28"/>
          <w:highlight w:val="none"/>
          <w:lang w:eastAsia="zh-CN"/>
        </w:rPr>
        <w:t>商品质量应符合相关标准。</w:t>
      </w:r>
    </w:p>
    <w:p w14:paraId="1434351E">
      <w:pPr>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（二）验收标准</w:t>
      </w:r>
    </w:p>
    <w:p w14:paraId="2E55FE82">
      <w:pPr>
        <w:pageBreakBefore w:val="0"/>
        <w:widowControl/>
        <w:kinsoku/>
        <w:wordWrap/>
        <w:overflowPunct/>
        <w:topLinePunct w:val="0"/>
        <w:autoSpaceDE/>
        <w:autoSpaceDN/>
        <w:bidi w:val="0"/>
        <w:adjustRightInd/>
        <w:snapToGrid w:val="0"/>
        <w:spacing w:line="360" w:lineRule="auto"/>
        <w:ind w:firstLine="562" w:firstLineChars="200"/>
        <w:contextualSpacing/>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1.地铁扶梯面板广告投放</w:t>
      </w:r>
    </w:p>
    <w:p w14:paraId="5EE5E4B7">
      <w:pPr>
        <w:pageBreakBefore w:val="0"/>
        <w:widowControl/>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广告投放期结束后提供项目结案报告。</w:t>
      </w:r>
    </w:p>
    <w:p w14:paraId="632F00FB">
      <w:pPr>
        <w:pageBreakBefore w:val="0"/>
        <w:widowControl/>
        <w:kinsoku/>
        <w:wordWrap/>
        <w:overflowPunct/>
        <w:topLinePunct w:val="0"/>
        <w:autoSpaceDE/>
        <w:autoSpaceDN/>
        <w:bidi w:val="0"/>
        <w:adjustRightInd/>
        <w:snapToGrid w:val="0"/>
        <w:spacing w:line="360" w:lineRule="auto"/>
        <w:ind w:firstLine="562" w:firstLineChars="200"/>
        <w:contextualSpacing/>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kern w:val="2"/>
          <w:sz w:val="28"/>
          <w:szCs w:val="28"/>
          <w:highlight w:val="none"/>
          <w:lang w:val="en-US" w:eastAsia="zh-CN" w:bidi="ar-SA"/>
        </w:rPr>
        <w:t>2.</w:t>
      </w:r>
      <w:r>
        <w:rPr>
          <w:rFonts w:hint="eastAsia" w:ascii="仿宋" w:hAnsi="仿宋" w:eastAsia="仿宋" w:cs="仿宋"/>
          <w:b/>
          <w:bCs/>
          <w:sz w:val="28"/>
          <w:szCs w:val="28"/>
          <w:highlight w:val="none"/>
          <w:lang w:val="en-US" w:eastAsia="zh-CN"/>
        </w:rPr>
        <w:t>文明养犬融媒体运维</w:t>
      </w:r>
    </w:p>
    <w:p w14:paraId="1FE15317">
      <w:pPr>
        <w:pageBreakBefore w:val="0"/>
        <w:widowControl/>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融媒体账号累计新增粉丝数不低于3万人，每个账号月均更新内容不低于12条，总阅读量达到450万次。</w:t>
      </w:r>
    </w:p>
    <w:p w14:paraId="5692B990">
      <w:pPr>
        <w:keepNext w:val="0"/>
        <w:keepLines w:val="0"/>
        <w:pageBreakBefore w:val="0"/>
        <w:widowControl w:val="0"/>
        <w:kinsoku/>
        <w:wordWrap/>
        <w:overflowPunct/>
        <w:topLinePunct w:val="0"/>
        <w:autoSpaceDE/>
        <w:autoSpaceDN/>
        <w:bidi w:val="0"/>
        <w:adjustRightInd/>
        <w:snapToGrid w:val="0"/>
        <w:spacing w:line="360" w:lineRule="auto"/>
        <w:ind w:firstLine="562" w:firstLineChars="200"/>
        <w:contextualSpacing/>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3.文明养犬进社区宣传</w:t>
      </w:r>
    </w:p>
    <w:p w14:paraId="7694839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项目完成后，提供项目结案报告。</w:t>
      </w:r>
    </w:p>
    <w:p w14:paraId="795D799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4.文明养犬社区楼宇电子屏广告投放</w:t>
      </w:r>
    </w:p>
    <w:p w14:paraId="23ED64B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广告投放期结束后提供项目结案报告。</w:t>
      </w:r>
    </w:p>
    <w:p w14:paraId="11DB1E09">
      <w:pPr>
        <w:keepNext w:val="0"/>
        <w:keepLines w:val="0"/>
        <w:pageBreakBefore w:val="0"/>
        <w:kinsoku/>
        <w:wordWrap/>
        <w:overflowPunct/>
        <w:topLinePunct w:val="0"/>
        <w:autoSpaceDE/>
        <w:autoSpaceDN/>
        <w:bidi w:val="0"/>
        <w:adjustRightInd/>
        <w:snapToGrid w:val="0"/>
        <w:spacing w:line="360" w:lineRule="auto"/>
        <w:ind w:firstLine="562" w:firstLineChars="200"/>
        <w:contextualSpacing/>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5.文明养犬宣传品制作</w:t>
      </w:r>
    </w:p>
    <w:p w14:paraId="45ED4F39">
      <w:pPr>
        <w:keepNext w:val="0"/>
        <w:keepLines w:val="0"/>
        <w:autoSpaceDE/>
        <w:autoSpaceDN/>
        <w:adjustRightInd/>
        <w:snapToGrid w:val="0"/>
        <w:spacing w:line="360" w:lineRule="auto"/>
        <w:ind w:firstLine="560" w:firstLineChars="200"/>
        <w:contextualSpacing/>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项目完成后，提供</w:t>
      </w:r>
      <w:r>
        <w:rPr>
          <w:rFonts w:hint="eastAsia" w:ascii="仿宋" w:hAnsi="仿宋" w:eastAsia="仿宋" w:cs="仿宋"/>
          <w:sz w:val="28"/>
          <w:szCs w:val="28"/>
          <w:highlight w:val="none"/>
          <w:lang w:eastAsia="zh-CN"/>
        </w:rPr>
        <w:t>供货清单，确保产品无损坏。</w:t>
      </w:r>
    </w:p>
    <w:p w14:paraId="4A1A9F3A">
      <w:pPr>
        <w:keepNext w:val="0"/>
        <w:keepLines w:val="0"/>
        <w:numPr>
          <w:ilvl w:val="0"/>
          <w:numId w:val="0"/>
        </w:numPr>
        <w:autoSpaceDE/>
        <w:autoSpaceDN/>
        <w:adjustRightInd/>
        <w:snapToGrid w:val="0"/>
        <w:spacing w:line="360" w:lineRule="auto"/>
        <w:ind w:firstLine="560" w:firstLineChars="200"/>
        <w:contextualSpacing/>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（三）其他要求</w:t>
      </w:r>
    </w:p>
    <w:p w14:paraId="1269D744">
      <w:pPr>
        <w:pageBreakBefore w:val="0"/>
        <w:numPr>
          <w:ilvl w:val="-1"/>
          <w:numId w:val="0"/>
        </w:numPr>
        <w:topLinePunct w:val="0"/>
        <w:bidi w:val="0"/>
        <w:snapToGrid w:val="0"/>
        <w:spacing w:line="360" w:lineRule="auto"/>
        <w:ind w:firstLine="560" w:firstLineChars="200"/>
        <w:contextualSpacing/>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投标人应在投标阶段，根据本项目采购需求的要求，提供：难点及关键点分析，广告投放服务方案，融媒体运维服务方案，文明养犬进社区宣传活动服务方案，宣传品设计制作服务方案，宣传用品方案，售后服务及质量保证，应急预案（含应急服务）等内容。</w:t>
      </w:r>
    </w:p>
    <w:p w14:paraId="56F3BC95">
      <w:pPr>
        <w:pageBreakBefore w:val="0"/>
        <w:numPr>
          <w:ilvl w:val="-1"/>
          <w:numId w:val="0"/>
        </w:numPr>
        <w:topLinePunct w:val="0"/>
        <w:bidi w:val="0"/>
        <w:snapToGrid w:val="0"/>
        <w:spacing w:line="360" w:lineRule="auto"/>
        <w:ind w:firstLine="560" w:firstLineChars="200"/>
        <w:contextualSpacing/>
        <w:rPr>
          <w:rFonts w:hint="default"/>
          <w:highlight w:val="none"/>
          <w:lang w:val="en-US" w:eastAsia="zh-CN"/>
        </w:rPr>
      </w:pPr>
      <w:r>
        <w:rPr>
          <w:rFonts w:hint="eastAsia" w:ascii="仿宋" w:hAnsi="仿宋" w:eastAsia="仿宋" w:cs="仿宋"/>
          <w:sz w:val="28"/>
          <w:szCs w:val="28"/>
          <w:highlight w:val="none"/>
          <w:lang w:val="en-US" w:eastAsia="zh-CN"/>
        </w:rPr>
        <w:t>其中广告投放服务方案应至少包括：地铁扶梯面板广告投放方案、楼宇电子屏广告投放方案内容。融媒体运维服务方案应至少包括：维护“北京文明养犬人”微博、抖音、微信公众号等3个媒体账号，组织开展4场融媒体线上推广宣传活动等内容。宣传品设计制作服务方案应至少包括：宣传品设计、制作、运输等实施内容。</w:t>
      </w:r>
    </w:p>
    <w:p w14:paraId="20ECA12F">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7A3202"/>
    <w:rsid w:val="207A3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ind w:firstLine="420"/>
      <w:jc w:val="left"/>
    </w:pPr>
    <w:rPr>
      <w:rFonts w:ascii="宋体"/>
      <w:sz w:val="24"/>
    </w:rPr>
  </w:style>
  <w:style w:type="paragraph" w:styleId="3">
    <w:name w:val="Body Text"/>
    <w:basedOn w:val="1"/>
    <w:next w:val="1"/>
    <w:qFormat/>
    <w:uiPriority w:val="0"/>
    <w:pPr>
      <w:tabs>
        <w:tab w:val="left" w:pos="567"/>
      </w:tabs>
      <w:spacing w:before="120" w:line="22" w:lineRule="atLeast"/>
    </w:pPr>
    <w:rPr>
      <w:rFonts w:ascii="宋体" w:hAnsi="宋体"/>
      <w:sz w:val="24"/>
    </w:rPr>
  </w:style>
  <w:style w:type="paragraph" w:styleId="4">
    <w:name w:val="Body Text Indent"/>
    <w:basedOn w:val="1"/>
    <w:next w:val="5"/>
    <w:qFormat/>
    <w:uiPriority w:val="0"/>
    <w:pPr>
      <w:spacing w:line="360" w:lineRule="auto"/>
      <w:ind w:firstLine="570"/>
    </w:pPr>
    <w:rPr>
      <w:sz w:val="24"/>
    </w:rPr>
  </w:style>
  <w:style w:type="paragraph" w:styleId="5">
    <w:name w:val="envelope return"/>
    <w:basedOn w:val="1"/>
    <w:qFormat/>
    <w:uiPriority w:val="0"/>
    <w:pPr>
      <w:snapToGrid w:val="0"/>
    </w:pPr>
    <w:rPr>
      <w:rFonts w:ascii="Arial" w:hAnsi="Arial"/>
    </w:rPr>
  </w:style>
  <w:style w:type="paragraph" w:styleId="6">
    <w:name w:val="Body Text First Indent"/>
    <w:basedOn w:val="3"/>
    <w:next w:val="7"/>
    <w:qFormat/>
    <w:uiPriority w:val="0"/>
    <w:pPr>
      <w:ind w:firstLine="420" w:firstLineChars="100"/>
    </w:pPr>
  </w:style>
  <w:style w:type="paragraph" w:styleId="7">
    <w:name w:val="Body Text First Indent 2"/>
    <w:basedOn w:val="4"/>
    <w:next w:val="1"/>
    <w:qFormat/>
    <w:uiPriority w:val="99"/>
    <w:pPr>
      <w:spacing w:after="120" w:line="480" w:lineRule="exact"/>
      <w:ind w:left="420" w:leftChars="200" w:firstLine="420" w:firstLineChars="200"/>
    </w:pPr>
    <w:rPr>
      <w:szCs w:val="20"/>
    </w:rPr>
  </w:style>
  <w:style w:type="paragraph" w:customStyle="1" w:styleId="10">
    <w:name w:val="pf0"/>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2026-05-21T09:35:00Z</dcterms:created>
  <dc:creator>亚希Edison</dc:creator>
  <cp:lastModifiedBy>亚希Edison</cp:lastModifiedBy>
  <dcterms:modified xsi:type="dcterms:W3CDTF">2026-05-21T09:35:21Z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3C650D8097C3470FBEB3D2CF08442C7F_11</vt:lpwstr>
  </property>
  <property fmtid="{D5CDD505-2E9C-101B-9397-08002B2CF9AE}" pid="4" name="KSOTemplateDocerSaveRecord">
    <vt:lpwstr>eyJoZGlkIjoiNDY0MzQwNDM3NzMyOTAwZGViMTFjZmY0M2U4NTllMzgiLCJ1c2VySWQiOiIyNjk3ODg1OTAifQ==</vt:lpwstr>
  </property>
</Properties>
</file>